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00C" w:rsidRPr="00E2637C" w:rsidRDefault="00BD600C" w:rsidP="00BD600C">
      <w:pPr>
        <w:spacing w:line="240" w:lineRule="auto"/>
        <w:jc w:val="center"/>
        <w:rPr>
          <w:rFonts w:ascii="Tahoma" w:hAnsi="Tahoma" w:cs="Tahoma"/>
          <w:b/>
          <w:sz w:val="28"/>
          <w:szCs w:val="28"/>
        </w:rPr>
      </w:pPr>
      <w:bookmarkStart w:id="0" w:name="_GoBack"/>
      <w:bookmarkEnd w:id="0"/>
      <w:r w:rsidRPr="00E2637C">
        <w:rPr>
          <w:rFonts w:ascii="Tahoma" w:hAnsi="Tahoma" w:cs="Tahoma"/>
          <w:b/>
          <w:sz w:val="28"/>
          <w:szCs w:val="28"/>
        </w:rPr>
        <w:t xml:space="preserve">Campeonato </w:t>
      </w:r>
      <w:proofErr w:type="spellStart"/>
      <w:r w:rsidR="00DB7FCD">
        <w:rPr>
          <w:rFonts w:ascii="Tahoma" w:hAnsi="Tahoma" w:cs="Tahoma"/>
          <w:b/>
          <w:sz w:val="28"/>
          <w:szCs w:val="28"/>
        </w:rPr>
        <w:t>Supermoto</w:t>
      </w:r>
      <w:proofErr w:type="spellEnd"/>
      <w:r w:rsidR="00DB7FCD">
        <w:rPr>
          <w:rFonts w:ascii="Tahoma" w:hAnsi="Tahoma" w:cs="Tahoma"/>
          <w:b/>
          <w:sz w:val="28"/>
          <w:szCs w:val="28"/>
        </w:rPr>
        <w:t xml:space="preserve"> Chile</w:t>
      </w:r>
    </w:p>
    <w:p w:rsidR="00D9682C" w:rsidRDefault="00BD600C" w:rsidP="00BD600C">
      <w:pPr>
        <w:spacing w:line="240" w:lineRule="auto"/>
        <w:jc w:val="center"/>
        <w:rPr>
          <w:rFonts w:ascii="Tahoma" w:hAnsi="Tahoma" w:cs="Tahoma"/>
          <w:b/>
          <w:sz w:val="28"/>
          <w:szCs w:val="28"/>
        </w:rPr>
      </w:pPr>
      <w:r>
        <w:rPr>
          <w:rFonts w:ascii="Tahoma" w:hAnsi="Tahoma" w:cs="Tahoma"/>
          <w:b/>
          <w:sz w:val="28"/>
          <w:szCs w:val="28"/>
        </w:rPr>
        <w:t xml:space="preserve">Reglamento Técnico Categoría </w:t>
      </w:r>
    </w:p>
    <w:p w:rsidR="00D9682C" w:rsidRPr="00E2637C" w:rsidRDefault="00DB7FCD" w:rsidP="00BD600C">
      <w:pPr>
        <w:spacing w:line="240" w:lineRule="auto"/>
        <w:jc w:val="center"/>
        <w:rPr>
          <w:rFonts w:ascii="Tahoma" w:hAnsi="Tahoma" w:cs="Tahoma"/>
          <w:b/>
          <w:sz w:val="28"/>
          <w:szCs w:val="28"/>
        </w:rPr>
      </w:pPr>
      <w:proofErr w:type="spellStart"/>
      <w:r>
        <w:rPr>
          <w:rFonts w:ascii="Tahoma" w:hAnsi="Tahoma" w:cs="Tahoma"/>
          <w:b/>
          <w:sz w:val="28"/>
          <w:szCs w:val="28"/>
        </w:rPr>
        <w:t>Supermoto</w:t>
      </w:r>
      <w:proofErr w:type="spellEnd"/>
      <w:r>
        <w:rPr>
          <w:rFonts w:ascii="Tahoma" w:hAnsi="Tahoma" w:cs="Tahoma"/>
          <w:b/>
          <w:sz w:val="28"/>
          <w:szCs w:val="28"/>
        </w:rPr>
        <w:t xml:space="preserve"> SM1</w:t>
      </w:r>
    </w:p>
    <w:p w:rsidR="00BD600C" w:rsidRPr="00E2637C" w:rsidRDefault="007B0AC1" w:rsidP="00BD600C">
      <w:pPr>
        <w:spacing w:line="240" w:lineRule="auto"/>
        <w:jc w:val="center"/>
        <w:rPr>
          <w:rFonts w:ascii="Tahoma" w:hAnsi="Tahoma" w:cs="Tahoma"/>
          <w:b/>
          <w:sz w:val="28"/>
          <w:szCs w:val="28"/>
        </w:rPr>
      </w:pPr>
      <w:r>
        <w:rPr>
          <w:rFonts w:ascii="Tahoma" w:hAnsi="Tahoma" w:cs="Tahoma"/>
          <w:b/>
          <w:sz w:val="28"/>
          <w:szCs w:val="28"/>
        </w:rPr>
        <w:t>2017</w:t>
      </w:r>
    </w:p>
    <w:p w:rsidR="00913B69" w:rsidRPr="00E2637C" w:rsidRDefault="00913B69" w:rsidP="00BD600C">
      <w:pPr>
        <w:spacing w:line="240" w:lineRule="auto"/>
        <w:contextualSpacing/>
        <w:jc w:val="both"/>
        <w:rPr>
          <w:rFonts w:ascii="Tahoma" w:hAnsi="Tahoma" w:cs="Tahoma"/>
          <w:sz w:val="20"/>
          <w:szCs w:val="20"/>
        </w:rPr>
      </w:pPr>
    </w:p>
    <w:p w:rsidR="00FE65D1" w:rsidRPr="00913B69" w:rsidRDefault="00BD600C" w:rsidP="00BD600C">
      <w:pPr>
        <w:spacing w:line="240" w:lineRule="auto"/>
        <w:contextualSpacing/>
        <w:jc w:val="both"/>
        <w:rPr>
          <w:rFonts w:ascii="Tahoma" w:hAnsi="Tahoma" w:cs="Tahoma"/>
          <w:sz w:val="20"/>
          <w:szCs w:val="20"/>
          <w:u w:val="single"/>
        </w:rPr>
      </w:pPr>
      <w:r w:rsidRPr="00913B69">
        <w:rPr>
          <w:rFonts w:ascii="Tahoma" w:hAnsi="Tahoma" w:cs="Tahoma"/>
          <w:sz w:val="20"/>
          <w:szCs w:val="20"/>
          <w:u w:val="single"/>
        </w:rPr>
        <w:t xml:space="preserve">1.- </w:t>
      </w:r>
      <w:r w:rsidRPr="00913B69">
        <w:rPr>
          <w:rFonts w:ascii="Tahoma" w:hAnsi="Tahoma" w:cs="Tahoma"/>
          <w:b/>
          <w:sz w:val="20"/>
          <w:szCs w:val="20"/>
          <w:u w:val="single"/>
        </w:rPr>
        <w:t>Consideraciones Generales</w:t>
      </w:r>
    </w:p>
    <w:p w:rsidR="00BD600C" w:rsidRPr="00E2637C" w:rsidRDefault="00BD600C" w:rsidP="00BD600C">
      <w:pPr>
        <w:spacing w:line="240" w:lineRule="auto"/>
        <w:contextualSpacing/>
        <w:jc w:val="both"/>
        <w:rPr>
          <w:rFonts w:ascii="Tahoma" w:hAnsi="Tahoma" w:cs="Tahoma"/>
          <w:sz w:val="20"/>
          <w:szCs w:val="20"/>
        </w:rPr>
      </w:pPr>
      <w:r w:rsidRPr="00E2637C">
        <w:rPr>
          <w:rFonts w:ascii="Tahoma" w:hAnsi="Tahoma" w:cs="Tahoma"/>
          <w:sz w:val="20"/>
          <w:szCs w:val="20"/>
        </w:rPr>
        <w:t xml:space="preserve">El presente reglamento norma las bases y especificaciones por las </w:t>
      </w:r>
      <w:r>
        <w:rPr>
          <w:rFonts w:ascii="Tahoma" w:hAnsi="Tahoma" w:cs="Tahoma"/>
          <w:sz w:val="20"/>
          <w:szCs w:val="20"/>
        </w:rPr>
        <w:t>cuales se regirá la categoría</w:t>
      </w:r>
      <w:r w:rsidR="008D1241">
        <w:rPr>
          <w:rFonts w:ascii="Tahoma" w:hAnsi="Tahoma" w:cs="Tahoma"/>
          <w:sz w:val="20"/>
          <w:szCs w:val="20"/>
        </w:rPr>
        <w:t xml:space="preserve"> </w:t>
      </w:r>
      <w:proofErr w:type="spellStart"/>
      <w:r w:rsidR="00DB7FCD">
        <w:rPr>
          <w:rFonts w:ascii="Tahoma" w:hAnsi="Tahoma" w:cs="Tahoma"/>
          <w:sz w:val="20"/>
          <w:szCs w:val="20"/>
        </w:rPr>
        <w:t>Supermoto</w:t>
      </w:r>
      <w:proofErr w:type="spellEnd"/>
      <w:r w:rsidRPr="00E2637C">
        <w:rPr>
          <w:rFonts w:ascii="Tahoma" w:hAnsi="Tahoma" w:cs="Tahoma"/>
          <w:sz w:val="20"/>
          <w:szCs w:val="20"/>
        </w:rPr>
        <w:t xml:space="preserve">, a competir en el Campeonato Nacional </w:t>
      </w:r>
      <w:proofErr w:type="spellStart"/>
      <w:r w:rsidR="00DB7FCD">
        <w:rPr>
          <w:rFonts w:ascii="Tahoma" w:hAnsi="Tahoma" w:cs="Tahoma"/>
          <w:sz w:val="20"/>
          <w:szCs w:val="20"/>
        </w:rPr>
        <w:t>Supermoto</w:t>
      </w:r>
      <w:proofErr w:type="spellEnd"/>
      <w:r w:rsidR="00DB7FCD">
        <w:rPr>
          <w:rFonts w:ascii="Tahoma" w:hAnsi="Tahoma" w:cs="Tahoma"/>
          <w:sz w:val="20"/>
          <w:szCs w:val="20"/>
        </w:rPr>
        <w:t xml:space="preserve"> Chile</w:t>
      </w:r>
      <w:r w:rsidRPr="00E2637C">
        <w:rPr>
          <w:rFonts w:ascii="Tahoma" w:hAnsi="Tahoma" w:cs="Tahoma"/>
          <w:sz w:val="20"/>
          <w:szCs w:val="20"/>
        </w:rPr>
        <w:t xml:space="preserve"> en su versión </w:t>
      </w:r>
      <w:r w:rsidR="00DB7FCD">
        <w:rPr>
          <w:rFonts w:ascii="Tahoma" w:hAnsi="Tahoma" w:cs="Tahoma"/>
          <w:sz w:val="20"/>
          <w:szCs w:val="20"/>
        </w:rPr>
        <w:t>2018</w:t>
      </w:r>
    </w:p>
    <w:p w:rsidR="00BD600C" w:rsidRPr="00E2637C" w:rsidRDefault="00BD600C" w:rsidP="00BD600C">
      <w:pPr>
        <w:spacing w:line="240" w:lineRule="auto"/>
        <w:contextualSpacing/>
        <w:jc w:val="both"/>
        <w:rPr>
          <w:rFonts w:ascii="Tahoma" w:hAnsi="Tahoma" w:cs="Tahoma"/>
          <w:sz w:val="20"/>
          <w:szCs w:val="20"/>
        </w:rPr>
      </w:pPr>
    </w:p>
    <w:p w:rsidR="007B0AC1" w:rsidRDefault="00BD600C" w:rsidP="00BD600C">
      <w:pPr>
        <w:spacing w:line="240" w:lineRule="auto"/>
        <w:contextualSpacing/>
        <w:jc w:val="both"/>
        <w:rPr>
          <w:rFonts w:ascii="Tahoma" w:hAnsi="Tahoma" w:cs="Tahoma"/>
          <w:sz w:val="20"/>
          <w:szCs w:val="20"/>
        </w:rPr>
      </w:pPr>
      <w:r w:rsidRPr="00E2637C">
        <w:rPr>
          <w:rFonts w:ascii="Tahoma" w:hAnsi="Tahoma" w:cs="Tahoma"/>
          <w:sz w:val="20"/>
          <w:szCs w:val="20"/>
        </w:rPr>
        <w:t>Toda normativa o conducta que no esté considerada en el presente documento será regida por el Reglamento General de</w:t>
      </w:r>
      <w:r w:rsidR="007B0AC1">
        <w:rPr>
          <w:rFonts w:ascii="Tahoma" w:hAnsi="Tahoma" w:cs="Tahoma"/>
          <w:sz w:val="20"/>
          <w:szCs w:val="20"/>
        </w:rPr>
        <w:t xml:space="preserve"> la FMC</w:t>
      </w:r>
      <w:r w:rsidRPr="00E2637C">
        <w:rPr>
          <w:rFonts w:ascii="Tahoma" w:hAnsi="Tahoma" w:cs="Tahoma"/>
          <w:sz w:val="20"/>
          <w:szCs w:val="20"/>
        </w:rPr>
        <w:t xml:space="preserve"> </w:t>
      </w:r>
    </w:p>
    <w:p w:rsidR="00BD600C" w:rsidRPr="00E2637C" w:rsidRDefault="00BD600C" w:rsidP="00BD600C">
      <w:pPr>
        <w:pStyle w:val="Textoindependiente"/>
        <w:jc w:val="both"/>
        <w:rPr>
          <w:rFonts w:ascii="Tahoma" w:hAnsi="Tahoma" w:cs="Tahoma"/>
          <w:sz w:val="20"/>
        </w:rPr>
      </w:pPr>
      <w:r w:rsidRPr="00E2637C">
        <w:rPr>
          <w:rFonts w:ascii="Tahoma" w:hAnsi="Tahoma" w:cs="Tahoma"/>
          <w:sz w:val="20"/>
        </w:rPr>
        <w:t xml:space="preserve">Este reglamento podrá ser modificado por la Comisión Técnica de </w:t>
      </w:r>
      <w:r w:rsidR="007B0AC1">
        <w:rPr>
          <w:rFonts w:ascii="Tahoma" w:hAnsi="Tahoma" w:cs="Tahoma"/>
          <w:sz w:val="20"/>
        </w:rPr>
        <w:t xml:space="preserve"> la FMC</w:t>
      </w:r>
      <w:r w:rsidRPr="00E2637C">
        <w:rPr>
          <w:rFonts w:ascii="Tahoma" w:hAnsi="Tahoma" w:cs="Tahoma"/>
          <w:sz w:val="20"/>
        </w:rPr>
        <w:t xml:space="preserve"> por medio de anexos, los que pasarán a ser parte del mismo y será de aplicación</w:t>
      </w:r>
      <w:r>
        <w:rPr>
          <w:rFonts w:ascii="Tahoma" w:hAnsi="Tahoma" w:cs="Tahoma"/>
          <w:sz w:val="20"/>
        </w:rPr>
        <w:t xml:space="preserve"> </w:t>
      </w:r>
      <w:r w:rsidRPr="00E2637C">
        <w:rPr>
          <w:rFonts w:ascii="Tahoma" w:hAnsi="Tahoma" w:cs="Tahoma"/>
          <w:sz w:val="20"/>
        </w:rPr>
        <w:t>en la siguiente fecha del campeonato, una vez notificados todos los pilo</w:t>
      </w:r>
      <w:r>
        <w:rPr>
          <w:rFonts w:ascii="Tahoma" w:hAnsi="Tahoma" w:cs="Tahoma"/>
          <w:sz w:val="20"/>
        </w:rPr>
        <w:t>tos integrantes de la categoría</w:t>
      </w:r>
      <w:r w:rsidRPr="00E2637C">
        <w:rPr>
          <w:rFonts w:ascii="Tahoma" w:hAnsi="Tahoma" w:cs="Tahoma"/>
          <w:sz w:val="20"/>
        </w:rPr>
        <w:t>.</w:t>
      </w:r>
    </w:p>
    <w:p w:rsidR="00BD600C" w:rsidRDefault="00BD600C" w:rsidP="00BD600C">
      <w:pPr>
        <w:spacing w:line="240" w:lineRule="auto"/>
        <w:contextualSpacing/>
        <w:jc w:val="both"/>
        <w:rPr>
          <w:rFonts w:ascii="Tahoma" w:hAnsi="Tahoma" w:cs="Tahoma"/>
          <w:sz w:val="20"/>
          <w:szCs w:val="20"/>
          <w:lang w:val="es-AR"/>
        </w:rPr>
      </w:pPr>
    </w:p>
    <w:p w:rsidR="00FE65D1" w:rsidRPr="00D57DAC" w:rsidRDefault="00FE65D1" w:rsidP="00BD600C">
      <w:pPr>
        <w:spacing w:line="240" w:lineRule="auto"/>
        <w:contextualSpacing/>
        <w:jc w:val="both"/>
        <w:rPr>
          <w:rFonts w:ascii="Tahoma" w:hAnsi="Tahoma" w:cs="Tahoma"/>
          <w:sz w:val="20"/>
          <w:szCs w:val="20"/>
          <w:lang w:val="es-AR"/>
        </w:rPr>
      </w:pPr>
    </w:p>
    <w:p w:rsidR="00BD600C" w:rsidRDefault="00BD600C" w:rsidP="00BD600C">
      <w:pPr>
        <w:spacing w:line="240" w:lineRule="auto"/>
        <w:contextualSpacing/>
        <w:jc w:val="both"/>
        <w:rPr>
          <w:rFonts w:ascii="Tahoma" w:hAnsi="Tahoma" w:cs="Tahoma"/>
          <w:b/>
          <w:sz w:val="20"/>
          <w:szCs w:val="20"/>
          <w:u w:val="single"/>
        </w:rPr>
      </w:pPr>
      <w:r w:rsidRPr="00913B69">
        <w:rPr>
          <w:rFonts w:ascii="Tahoma" w:hAnsi="Tahoma" w:cs="Tahoma"/>
          <w:sz w:val="20"/>
          <w:szCs w:val="20"/>
          <w:u w:val="single"/>
        </w:rPr>
        <w:t xml:space="preserve">2.- </w:t>
      </w:r>
      <w:r w:rsidRPr="00913B69">
        <w:rPr>
          <w:rFonts w:ascii="Tahoma" w:hAnsi="Tahoma" w:cs="Tahoma"/>
          <w:b/>
          <w:sz w:val="20"/>
          <w:szCs w:val="20"/>
          <w:u w:val="single"/>
        </w:rPr>
        <w:t>Definición de Categoría</w:t>
      </w:r>
    </w:p>
    <w:p w:rsidR="00FE65D1" w:rsidRPr="00E2637C" w:rsidRDefault="00BD600C" w:rsidP="00BD600C">
      <w:pPr>
        <w:spacing w:line="240" w:lineRule="auto"/>
        <w:contextualSpacing/>
        <w:jc w:val="both"/>
        <w:rPr>
          <w:rFonts w:ascii="Tahoma" w:hAnsi="Tahoma" w:cs="Tahoma"/>
          <w:sz w:val="20"/>
          <w:szCs w:val="20"/>
        </w:rPr>
      </w:pPr>
      <w:r w:rsidRPr="00E2637C">
        <w:rPr>
          <w:rFonts w:ascii="Tahoma" w:hAnsi="Tahoma" w:cs="Tahoma"/>
          <w:sz w:val="20"/>
          <w:szCs w:val="20"/>
        </w:rPr>
        <w:t xml:space="preserve">Participarán en esta categoría motocicletas </w:t>
      </w:r>
      <w:r>
        <w:rPr>
          <w:rFonts w:ascii="Tahoma" w:hAnsi="Tahoma" w:cs="Tahoma"/>
          <w:sz w:val="20"/>
          <w:szCs w:val="20"/>
        </w:rPr>
        <w:t xml:space="preserve">de </w:t>
      </w:r>
      <w:r w:rsidR="004905F3">
        <w:rPr>
          <w:rFonts w:ascii="Tahoma" w:hAnsi="Tahoma" w:cs="Tahoma"/>
          <w:sz w:val="20"/>
          <w:szCs w:val="20"/>
        </w:rPr>
        <w:t>450</w:t>
      </w:r>
      <w:r w:rsidR="008D1241">
        <w:rPr>
          <w:rFonts w:ascii="Tahoma" w:hAnsi="Tahoma" w:cs="Tahoma"/>
          <w:sz w:val="20"/>
          <w:szCs w:val="20"/>
        </w:rPr>
        <w:t xml:space="preserve"> cc, motores 4 tiempos</w:t>
      </w:r>
      <w:r w:rsidR="00DB7FCD">
        <w:rPr>
          <w:rFonts w:ascii="Tahoma" w:hAnsi="Tahoma" w:cs="Tahoma"/>
          <w:sz w:val="20"/>
          <w:szCs w:val="20"/>
        </w:rPr>
        <w:t>, y 250 cc motores de 2 tiempos.</w:t>
      </w:r>
    </w:p>
    <w:p w:rsidR="00FE65D1" w:rsidRPr="00E2637C" w:rsidRDefault="00BD600C" w:rsidP="00BD600C">
      <w:pPr>
        <w:pStyle w:val="Textoindependiente"/>
        <w:jc w:val="both"/>
        <w:rPr>
          <w:rFonts w:ascii="Tahoma" w:hAnsi="Tahoma" w:cs="Tahoma"/>
          <w:b/>
          <w:bCs/>
          <w:sz w:val="20"/>
        </w:rPr>
      </w:pPr>
      <w:r w:rsidRPr="00913B69">
        <w:rPr>
          <w:rFonts w:ascii="Tahoma" w:hAnsi="Tahoma" w:cs="Tahoma"/>
          <w:bCs/>
          <w:sz w:val="20"/>
          <w:u w:val="single"/>
        </w:rPr>
        <w:t xml:space="preserve">3.- </w:t>
      </w:r>
      <w:r w:rsidRPr="00913B69">
        <w:rPr>
          <w:rFonts w:ascii="Tahoma" w:hAnsi="Tahoma" w:cs="Tahoma"/>
          <w:b/>
          <w:bCs/>
          <w:sz w:val="20"/>
          <w:u w:val="single"/>
        </w:rPr>
        <w:t>Identificación</w:t>
      </w:r>
    </w:p>
    <w:p w:rsidR="00BD600C" w:rsidRPr="00E2637C" w:rsidRDefault="00BD600C" w:rsidP="00DB7FCD">
      <w:pPr>
        <w:pStyle w:val="Textoindependiente"/>
        <w:numPr>
          <w:ilvl w:val="0"/>
          <w:numId w:val="11"/>
        </w:numPr>
        <w:jc w:val="both"/>
        <w:rPr>
          <w:rFonts w:ascii="Tahoma" w:hAnsi="Tahoma" w:cs="Tahoma"/>
          <w:sz w:val="20"/>
        </w:rPr>
      </w:pPr>
      <w:r>
        <w:rPr>
          <w:rFonts w:ascii="Tahoma" w:hAnsi="Tahoma" w:cs="Tahoma"/>
          <w:sz w:val="20"/>
        </w:rPr>
        <w:t xml:space="preserve">Números </w:t>
      </w:r>
      <w:r w:rsidR="00DB7FCD">
        <w:rPr>
          <w:rFonts w:ascii="Tahoma" w:hAnsi="Tahoma" w:cs="Tahoma"/>
          <w:sz w:val="20"/>
        </w:rPr>
        <w:t>de color libre</w:t>
      </w:r>
      <w:r>
        <w:rPr>
          <w:rFonts w:ascii="Tahoma" w:hAnsi="Tahoma" w:cs="Tahoma"/>
          <w:sz w:val="20"/>
        </w:rPr>
        <w:t xml:space="preserve"> sobre fondo </w:t>
      </w:r>
      <w:r w:rsidR="00DB7FCD">
        <w:rPr>
          <w:rFonts w:ascii="Tahoma" w:hAnsi="Tahoma" w:cs="Tahoma"/>
          <w:sz w:val="20"/>
        </w:rPr>
        <w:t>de color libre.</w:t>
      </w:r>
      <w:r w:rsidRPr="00E2637C">
        <w:rPr>
          <w:rFonts w:ascii="Tahoma" w:hAnsi="Tahoma" w:cs="Tahoma"/>
          <w:sz w:val="20"/>
        </w:rPr>
        <w:t xml:space="preserve"> </w:t>
      </w:r>
    </w:p>
    <w:p w:rsidR="00BD600C" w:rsidRPr="00E2637C" w:rsidRDefault="00BD600C" w:rsidP="00913B69">
      <w:pPr>
        <w:pStyle w:val="Textoindependiente"/>
        <w:numPr>
          <w:ilvl w:val="0"/>
          <w:numId w:val="11"/>
        </w:numPr>
        <w:jc w:val="both"/>
        <w:rPr>
          <w:rFonts w:ascii="Tahoma" w:hAnsi="Tahoma" w:cs="Tahoma"/>
          <w:sz w:val="20"/>
        </w:rPr>
      </w:pPr>
      <w:r w:rsidRPr="00E2637C">
        <w:rPr>
          <w:rFonts w:ascii="Tahoma" w:hAnsi="Tahoma" w:cs="Tahoma"/>
          <w:sz w:val="20"/>
        </w:rPr>
        <w:t xml:space="preserve">El o los números tienen que ser de un trazo lleno y continuo de color </w:t>
      </w:r>
      <w:r w:rsidR="00DB7FCD">
        <w:rPr>
          <w:rFonts w:ascii="Tahoma" w:hAnsi="Tahoma" w:cs="Tahoma"/>
          <w:sz w:val="20"/>
        </w:rPr>
        <w:t>libre</w:t>
      </w:r>
      <w:r w:rsidRPr="00E2637C">
        <w:rPr>
          <w:rFonts w:ascii="Tahoma" w:hAnsi="Tahoma" w:cs="Tahoma"/>
          <w:sz w:val="20"/>
        </w:rPr>
        <w:t xml:space="preserve"> de 25mm. de ancho por 180mm. de alto.</w:t>
      </w:r>
    </w:p>
    <w:p w:rsidR="00BD600C" w:rsidRPr="00913B69" w:rsidRDefault="00BD600C" w:rsidP="00913B69">
      <w:pPr>
        <w:pStyle w:val="Textoindependiente"/>
        <w:numPr>
          <w:ilvl w:val="0"/>
          <w:numId w:val="11"/>
        </w:numPr>
        <w:jc w:val="both"/>
        <w:rPr>
          <w:rFonts w:ascii="Tahoma" w:hAnsi="Tahoma" w:cs="Tahoma"/>
          <w:sz w:val="20"/>
        </w:rPr>
      </w:pPr>
      <w:r w:rsidRPr="00913B69">
        <w:rPr>
          <w:rFonts w:ascii="Tahoma" w:hAnsi="Tahoma" w:cs="Tahoma"/>
          <w:sz w:val="20"/>
        </w:rPr>
        <w:t xml:space="preserve">Los números deben figurar en la parte delantera de la motocicleta y en los costados del carenado. </w:t>
      </w:r>
    </w:p>
    <w:p w:rsidR="00BD600C" w:rsidRPr="00913B69" w:rsidRDefault="00BD600C" w:rsidP="00BD600C">
      <w:pPr>
        <w:pStyle w:val="Textoindependiente"/>
        <w:numPr>
          <w:ilvl w:val="0"/>
          <w:numId w:val="11"/>
        </w:numPr>
        <w:jc w:val="both"/>
        <w:rPr>
          <w:rFonts w:ascii="Tahoma" w:hAnsi="Tahoma" w:cs="Tahoma"/>
          <w:sz w:val="20"/>
          <w:highlight w:val="yellow"/>
          <w:lang w:val="es-ES"/>
        </w:rPr>
      </w:pPr>
      <w:r w:rsidRPr="004905F3">
        <w:rPr>
          <w:rFonts w:ascii="Tahoma" w:hAnsi="Tahoma" w:cs="Tahoma"/>
          <w:sz w:val="20"/>
          <w:lang w:val="es-ES"/>
        </w:rPr>
        <w:t>Los números serán de elección libre para</w:t>
      </w:r>
      <w:r w:rsidR="00DB7FCD" w:rsidRPr="004905F3">
        <w:rPr>
          <w:rFonts w:ascii="Tahoma" w:hAnsi="Tahoma" w:cs="Tahoma"/>
          <w:sz w:val="20"/>
          <w:lang w:val="es-ES"/>
        </w:rPr>
        <w:t xml:space="preserve"> cada piloto, a excepción del número 1 que será</w:t>
      </w:r>
      <w:r w:rsidR="00DB7FCD">
        <w:rPr>
          <w:rFonts w:ascii="Tahoma" w:hAnsi="Tahoma" w:cs="Tahoma"/>
          <w:sz w:val="20"/>
          <w:lang w:val="es-ES"/>
        </w:rPr>
        <w:t xml:space="preserve"> reservado</w:t>
      </w:r>
      <w:r w:rsidRPr="00913B69">
        <w:rPr>
          <w:rFonts w:ascii="Tahoma" w:hAnsi="Tahoma" w:cs="Tahoma"/>
          <w:sz w:val="20"/>
          <w:lang w:val="es-ES"/>
        </w:rPr>
        <w:t xml:space="preserve"> para </w:t>
      </w:r>
      <w:r w:rsidR="00DB7FCD">
        <w:rPr>
          <w:rFonts w:ascii="Tahoma" w:hAnsi="Tahoma" w:cs="Tahoma"/>
          <w:sz w:val="20"/>
          <w:lang w:val="es-ES"/>
        </w:rPr>
        <w:t>el primer lugar</w:t>
      </w:r>
      <w:r w:rsidRPr="00913B69">
        <w:rPr>
          <w:rFonts w:ascii="Tahoma" w:hAnsi="Tahoma" w:cs="Tahoma"/>
          <w:sz w:val="20"/>
          <w:lang w:val="es-ES"/>
        </w:rPr>
        <w:t xml:space="preserve"> del ranking de pilotos </w:t>
      </w:r>
      <w:r w:rsidR="007B0AC1" w:rsidRPr="00913B69">
        <w:rPr>
          <w:rFonts w:ascii="Tahoma" w:hAnsi="Tahoma" w:cs="Tahoma"/>
          <w:sz w:val="20"/>
          <w:lang w:val="es-ES"/>
        </w:rPr>
        <w:t>del campeonato nacional del año anterior.</w:t>
      </w:r>
      <w:r w:rsidRPr="00913B69">
        <w:rPr>
          <w:rFonts w:ascii="Tahoma" w:hAnsi="Tahoma" w:cs="Tahoma"/>
          <w:sz w:val="20"/>
          <w:lang w:val="es-ES"/>
        </w:rPr>
        <w:t xml:space="preserve"> </w:t>
      </w:r>
    </w:p>
    <w:p w:rsidR="00BD600C" w:rsidRDefault="00BD600C" w:rsidP="00913B69">
      <w:pPr>
        <w:pStyle w:val="Textoindependiente"/>
        <w:numPr>
          <w:ilvl w:val="0"/>
          <w:numId w:val="11"/>
        </w:numPr>
        <w:jc w:val="both"/>
        <w:rPr>
          <w:rFonts w:ascii="Tahoma" w:hAnsi="Tahoma" w:cs="Tahoma"/>
          <w:sz w:val="20"/>
          <w:lang w:val="es-ES"/>
        </w:rPr>
      </w:pPr>
      <w:r w:rsidRPr="00371401">
        <w:rPr>
          <w:rFonts w:ascii="Tahoma" w:hAnsi="Tahoma" w:cs="Tahoma"/>
          <w:sz w:val="20"/>
          <w:lang w:val="es-ES"/>
        </w:rPr>
        <w:t>De haber conflicto entre dos pilotos queriendo utilizar el mismo número, tendrá preferencia el piloto que tenga más antigüedad en el Campeonato Nacional de</w:t>
      </w:r>
      <w:r w:rsidRPr="004905F3">
        <w:rPr>
          <w:rFonts w:ascii="Tahoma" w:hAnsi="Tahoma" w:cs="Tahoma"/>
          <w:sz w:val="20"/>
          <w:lang w:val="es-ES"/>
        </w:rPr>
        <w:t xml:space="preserve"> </w:t>
      </w:r>
      <w:proofErr w:type="spellStart"/>
      <w:r w:rsidR="00DB7FCD" w:rsidRPr="004905F3">
        <w:rPr>
          <w:rFonts w:ascii="Tahoma" w:hAnsi="Tahoma" w:cs="Tahoma"/>
          <w:sz w:val="20"/>
        </w:rPr>
        <w:t>Supermoto</w:t>
      </w:r>
      <w:proofErr w:type="spellEnd"/>
      <w:r w:rsidRPr="004905F3">
        <w:rPr>
          <w:rFonts w:ascii="Tahoma" w:hAnsi="Tahoma" w:cs="Tahoma"/>
          <w:sz w:val="20"/>
          <w:lang w:val="es-ES"/>
        </w:rPr>
        <w:t>. De no haber resolución entre los pilotos, los números serán</w:t>
      </w:r>
      <w:r w:rsidRPr="00371401">
        <w:rPr>
          <w:rFonts w:ascii="Tahoma" w:hAnsi="Tahoma" w:cs="Tahoma"/>
          <w:sz w:val="20"/>
          <w:lang w:val="es-ES"/>
        </w:rPr>
        <w:t xml:space="preserve"> asignados por la FMC.</w:t>
      </w:r>
      <w:r w:rsidRPr="00E2637C">
        <w:rPr>
          <w:rFonts w:ascii="Tahoma" w:hAnsi="Tahoma" w:cs="Tahoma"/>
          <w:sz w:val="20"/>
          <w:lang w:val="es-ES"/>
        </w:rPr>
        <w:t xml:space="preserve">  </w:t>
      </w:r>
    </w:p>
    <w:p w:rsidR="00BD600C" w:rsidRDefault="00BD600C" w:rsidP="00BD600C">
      <w:pPr>
        <w:pStyle w:val="Textoindependiente"/>
        <w:jc w:val="both"/>
        <w:rPr>
          <w:rFonts w:ascii="Tahoma" w:hAnsi="Tahoma" w:cs="Tahoma"/>
          <w:sz w:val="20"/>
          <w:lang w:val="es-ES"/>
        </w:rPr>
      </w:pPr>
    </w:p>
    <w:p w:rsidR="00FE65D1" w:rsidRPr="00E2637C" w:rsidRDefault="00FE65D1" w:rsidP="00BD600C">
      <w:pPr>
        <w:pStyle w:val="Textoindependiente"/>
        <w:jc w:val="both"/>
        <w:rPr>
          <w:rFonts w:ascii="Tahoma" w:hAnsi="Tahoma" w:cs="Tahoma"/>
          <w:sz w:val="20"/>
          <w:lang w:val="es-ES"/>
        </w:rPr>
      </w:pPr>
    </w:p>
    <w:p w:rsidR="00FE65D1" w:rsidRPr="00913B69" w:rsidRDefault="00BD600C" w:rsidP="00BD600C">
      <w:pPr>
        <w:spacing w:line="240" w:lineRule="auto"/>
        <w:contextualSpacing/>
        <w:jc w:val="both"/>
        <w:rPr>
          <w:rFonts w:ascii="Tahoma" w:hAnsi="Tahoma" w:cs="Tahoma"/>
          <w:b/>
          <w:sz w:val="20"/>
          <w:szCs w:val="20"/>
          <w:u w:val="single"/>
        </w:rPr>
      </w:pPr>
      <w:r w:rsidRPr="00913B69">
        <w:rPr>
          <w:rFonts w:ascii="Tahoma" w:hAnsi="Tahoma" w:cs="Tahoma"/>
          <w:sz w:val="20"/>
          <w:szCs w:val="20"/>
          <w:u w:val="single"/>
        </w:rPr>
        <w:t xml:space="preserve">4.- </w:t>
      </w:r>
      <w:r w:rsidRPr="00913B69">
        <w:rPr>
          <w:rFonts w:ascii="Tahoma" w:hAnsi="Tahoma" w:cs="Tahoma"/>
          <w:b/>
          <w:sz w:val="20"/>
          <w:szCs w:val="20"/>
          <w:u w:val="single"/>
        </w:rPr>
        <w:t>Aspectos Deportivos</w:t>
      </w:r>
    </w:p>
    <w:p w:rsidR="00BD600C" w:rsidRDefault="007B0AC1" w:rsidP="00BD600C">
      <w:pPr>
        <w:spacing w:line="240" w:lineRule="auto"/>
        <w:contextualSpacing/>
        <w:jc w:val="both"/>
        <w:rPr>
          <w:rFonts w:ascii="Tahoma" w:hAnsi="Tahoma" w:cs="Tahoma"/>
          <w:sz w:val="20"/>
          <w:szCs w:val="20"/>
        </w:rPr>
      </w:pPr>
      <w:r>
        <w:rPr>
          <w:rFonts w:ascii="Tahoma" w:hAnsi="Tahoma" w:cs="Tahoma"/>
          <w:sz w:val="20"/>
          <w:szCs w:val="20"/>
        </w:rPr>
        <w:t>El esquema de cronología para las pruebas del fin de semana será dictado en el reglamento particular de la carrera.</w:t>
      </w:r>
    </w:p>
    <w:p w:rsidR="007B0AC1" w:rsidRDefault="007B0AC1" w:rsidP="00BD600C">
      <w:pPr>
        <w:spacing w:line="240" w:lineRule="auto"/>
        <w:contextualSpacing/>
        <w:jc w:val="both"/>
        <w:rPr>
          <w:rFonts w:ascii="Tahoma" w:hAnsi="Tahoma" w:cs="Tahoma"/>
          <w:sz w:val="20"/>
          <w:szCs w:val="20"/>
        </w:rPr>
      </w:pPr>
    </w:p>
    <w:p w:rsidR="007B0AC1" w:rsidRDefault="00DB7FCD" w:rsidP="00BD600C">
      <w:pPr>
        <w:spacing w:line="240" w:lineRule="auto"/>
        <w:contextualSpacing/>
        <w:jc w:val="both"/>
        <w:rPr>
          <w:rFonts w:ascii="Tahoma" w:hAnsi="Tahoma" w:cs="Tahoma"/>
          <w:sz w:val="20"/>
          <w:szCs w:val="20"/>
        </w:rPr>
      </w:pPr>
      <w:r>
        <w:rPr>
          <w:rFonts w:ascii="Tahoma" w:hAnsi="Tahoma" w:cs="Tahoma"/>
          <w:sz w:val="20"/>
          <w:szCs w:val="20"/>
        </w:rPr>
        <w:t>Todos los pilotos deberán dirigirse al sector de revisión técnica previo a su ingreso a pista, según lo publicado en la cronología en el respectivo reglamento particular de la carrera.</w:t>
      </w:r>
    </w:p>
    <w:p w:rsidR="007B0AC1" w:rsidRDefault="007B0AC1" w:rsidP="00BD600C">
      <w:pPr>
        <w:spacing w:line="240" w:lineRule="auto"/>
        <w:contextualSpacing/>
        <w:jc w:val="both"/>
        <w:rPr>
          <w:rFonts w:ascii="Tahoma" w:hAnsi="Tahoma" w:cs="Tahoma"/>
          <w:sz w:val="20"/>
          <w:szCs w:val="20"/>
        </w:rPr>
      </w:pPr>
    </w:p>
    <w:p w:rsidR="00FE65D1" w:rsidRDefault="00BD600C" w:rsidP="00BD600C">
      <w:pPr>
        <w:spacing w:line="240" w:lineRule="auto"/>
        <w:contextualSpacing/>
        <w:jc w:val="both"/>
        <w:rPr>
          <w:rFonts w:ascii="Tahoma" w:hAnsi="Tahoma" w:cs="Tahoma"/>
          <w:sz w:val="20"/>
          <w:szCs w:val="20"/>
        </w:rPr>
      </w:pPr>
      <w:r w:rsidRPr="00913B69">
        <w:rPr>
          <w:rFonts w:ascii="Tahoma" w:hAnsi="Tahoma" w:cs="Tahoma"/>
          <w:sz w:val="20"/>
          <w:szCs w:val="20"/>
          <w:u w:val="single"/>
        </w:rPr>
        <w:t xml:space="preserve">5.- </w:t>
      </w:r>
      <w:r w:rsidRPr="00913B69">
        <w:rPr>
          <w:rFonts w:ascii="Tahoma" w:hAnsi="Tahoma" w:cs="Tahoma"/>
          <w:b/>
          <w:sz w:val="20"/>
          <w:szCs w:val="20"/>
          <w:u w:val="single"/>
        </w:rPr>
        <w:t xml:space="preserve">Aspectos Técnicos </w:t>
      </w:r>
    </w:p>
    <w:p w:rsidR="00BD600C" w:rsidRPr="00E2637C" w:rsidRDefault="00BD600C" w:rsidP="00BD600C">
      <w:pPr>
        <w:spacing w:line="240" w:lineRule="auto"/>
        <w:contextualSpacing/>
        <w:jc w:val="both"/>
        <w:rPr>
          <w:rFonts w:ascii="Tahoma" w:hAnsi="Tahoma" w:cs="Tahoma"/>
          <w:sz w:val="20"/>
          <w:szCs w:val="20"/>
        </w:rPr>
      </w:pPr>
      <w:r>
        <w:rPr>
          <w:rFonts w:ascii="Tahoma" w:hAnsi="Tahoma" w:cs="Tahoma"/>
          <w:sz w:val="20"/>
          <w:szCs w:val="20"/>
        </w:rPr>
        <w:t>5</w:t>
      </w:r>
      <w:r w:rsidR="007C2239">
        <w:rPr>
          <w:rFonts w:ascii="Tahoma" w:hAnsi="Tahoma" w:cs="Tahoma"/>
          <w:sz w:val="20"/>
          <w:szCs w:val="20"/>
        </w:rPr>
        <w:t>.1.</w:t>
      </w:r>
      <w:r w:rsidRPr="00E2637C">
        <w:rPr>
          <w:rFonts w:ascii="Tahoma" w:hAnsi="Tahoma" w:cs="Tahoma"/>
          <w:sz w:val="20"/>
          <w:szCs w:val="20"/>
        </w:rPr>
        <w:t xml:space="preserve"> La motocicleta deberá permanecer estándar, original de fábrica, a excepción de los elementos que más adelante se detallan:</w:t>
      </w:r>
    </w:p>
    <w:p w:rsidR="00BD600C" w:rsidRDefault="00BD600C" w:rsidP="00BD600C">
      <w:pPr>
        <w:pStyle w:val="Textoindependiente"/>
        <w:numPr>
          <w:ilvl w:val="0"/>
          <w:numId w:val="2"/>
        </w:numPr>
        <w:jc w:val="both"/>
        <w:rPr>
          <w:rFonts w:ascii="Tahoma" w:hAnsi="Tahoma" w:cs="Tahoma"/>
          <w:sz w:val="20"/>
        </w:rPr>
      </w:pPr>
      <w:r>
        <w:rPr>
          <w:rFonts w:ascii="Tahoma" w:hAnsi="Tahoma" w:cs="Tahoma"/>
          <w:sz w:val="20"/>
        </w:rPr>
        <w:t xml:space="preserve">Motor: </w:t>
      </w:r>
      <w:r w:rsidR="008D1241">
        <w:rPr>
          <w:rFonts w:ascii="Tahoma" w:hAnsi="Tahoma" w:cs="Tahoma"/>
          <w:sz w:val="20"/>
        </w:rPr>
        <w:t xml:space="preserve">Libre preparación </w:t>
      </w:r>
    </w:p>
    <w:p w:rsidR="00BD600C" w:rsidRPr="006B458A" w:rsidRDefault="00BD600C" w:rsidP="00BD600C">
      <w:pPr>
        <w:pStyle w:val="Textoindependiente"/>
        <w:numPr>
          <w:ilvl w:val="0"/>
          <w:numId w:val="2"/>
        </w:numPr>
        <w:jc w:val="both"/>
        <w:rPr>
          <w:rFonts w:ascii="Tahoma" w:hAnsi="Tahoma" w:cs="Tahoma"/>
          <w:sz w:val="20"/>
        </w:rPr>
      </w:pPr>
      <w:r w:rsidRPr="006B458A">
        <w:rPr>
          <w:rFonts w:ascii="Tahoma" w:hAnsi="Tahoma" w:cs="Tahoma"/>
          <w:sz w:val="20"/>
        </w:rPr>
        <w:t>Inyección, admisión y encendido: Libre preparación</w:t>
      </w:r>
    </w:p>
    <w:p w:rsidR="00BD600C" w:rsidRDefault="00BD600C" w:rsidP="00BD600C">
      <w:pPr>
        <w:pStyle w:val="Textoindependiente"/>
        <w:numPr>
          <w:ilvl w:val="0"/>
          <w:numId w:val="2"/>
        </w:numPr>
        <w:jc w:val="both"/>
        <w:rPr>
          <w:rFonts w:ascii="Tahoma" w:hAnsi="Tahoma" w:cs="Tahoma"/>
          <w:sz w:val="20"/>
        </w:rPr>
      </w:pPr>
      <w:r>
        <w:rPr>
          <w:rFonts w:ascii="Tahoma" w:hAnsi="Tahoma" w:cs="Tahoma"/>
          <w:sz w:val="20"/>
        </w:rPr>
        <w:t>Suspensión delantera: Se permite la preparación libre</w:t>
      </w:r>
      <w:r w:rsidR="0083432D">
        <w:rPr>
          <w:rFonts w:ascii="Tahoma" w:hAnsi="Tahoma" w:cs="Tahoma"/>
          <w:sz w:val="20"/>
        </w:rPr>
        <w:t>.</w:t>
      </w:r>
      <w:r>
        <w:rPr>
          <w:rFonts w:ascii="Tahoma" w:hAnsi="Tahoma" w:cs="Tahoma"/>
          <w:sz w:val="20"/>
        </w:rPr>
        <w:t xml:space="preserve"> </w:t>
      </w:r>
    </w:p>
    <w:p w:rsidR="00BD600C" w:rsidRDefault="00BD600C" w:rsidP="00BD600C">
      <w:pPr>
        <w:pStyle w:val="Textoindependiente"/>
        <w:numPr>
          <w:ilvl w:val="0"/>
          <w:numId w:val="2"/>
        </w:numPr>
        <w:jc w:val="both"/>
        <w:rPr>
          <w:rFonts w:ascii="Tahoma" w:hAnsi="Tahoma" w:cs="Tahoma"/>
          <w:sz w:val="20"/>
        </w:rPr>
      </w:pPr>
      <w:r>
        <w:rPr>
          <w:rFonts w:ascii="Tahoma" w:hAnsi="Tahoma" w:cs="Tahoma"/>
          <w:sz w:val="20"/>
        </w:rPr>
        <w:lastRenderedPageBreak/>
        <w:t>Suspensión Trasera: Libre preparación</w:t>
      </w:r>
    </w:p>
    <w:p w:rsidR="00BD600C" w:rsidRPr="007B405B" w:rsidRDefault="00BD600C" w:rsidP="00BD600C">
      <w:pPr>
        <w:pStyle w:val="Textoindependiente"/>
        <w:numPr>
          <w:ilvl w:val="0"/>
          <w:numId w:val="2"/>
        </w:numPr>
        <w:jc w:val="both"/>
        <w:rPr>
          <w:rFonts w:ascii="Tahoma" w:hAnsi="Tahoma" w:cs="Tahoma"/>
          <w:sz w:val="20"/>
        </w:rPr>
      </w:pPr>
      <w:r w:rsidRPr="007B405B">
        <w:rPr>
          <w:rFonts w:ascii="Tahoma" w:hAnsi="Tahoma" w:cs="Tahoma"/>
          <w:sz w:val="20"/>
        </w:rPr>
        <w:t>Manubrio: puede ser reemplazado por manillares de competición que reúnan las condiciones de seguridad necesarias.</w:t>
      </w:r>
    </w:p>
    <w:p w:rsidR="00BD600C" w:rsidRPr="00E2637C" w:rsidRDefault="008D1241" w:rsidP="00BD600C">
      <w:pPr>
        <w:pStyle w:val="Textoindependiente"/>
        <w:numPr>
          <w:ilvl w:val="0"/>
          <w:numId w:val="2"/>
        </w:numPr>
        <w:jc w:val="both"/>
        <w:rPr>
          <w:rFonts w:ascii="Tahoma" w:hAnsi="Tahoma" w:cs="Tahoma"/>
          <w:sz w:val="20"/>
        </w:rPr>
      </w:pPr>
      <w:r>
        <w:rPr>
          <w:rFonts w:ascii="Tahoma" w:hAnsi="Tahoma" w:cs="Tahoma"/>
          <w:sz w:val="20"/>
        </w:rPr>
        <w:t xml:space="preserve">Chasis : Original </w:t>
      </w:r>
      <w:r w:rsidR="0083432D">
        <w:rPr>
          <w:rFonts w:ascii="Tahoma" w:hAnsi="Tahoma" w:cs="Tahoma"/>
          <w:sz w:val="20"/>
        </w:rPr>
        <w:t>de la marca</w:t>
      </w:r>
    </w:p>
    <w:p w:rsidR="00BD600C" w:rsidRPr="00371401" w:rsidRDefault="00BD600C" w:rsidP="00BD600C">
      <w:pPr>
        <w:pStyle w:val="Textoindependiente"/>
        <w:numPr>
          <w:ilvl w:val="0"/>
          <w:numId w:val="2"/>
        </w:numPr>
        <w:jc w:val="both"/>
        <w:rPr>
          <w:rFonts w:ascii="Tahoma" w:hAnsi="Tahoma" w:cs="Tahoma"/>
          <w:sz w:val="20"/>
        </w:rPr>
      </w:pPr>
      <w:r>
        <w:rPr>
          <w:rFonts w:ascii="Tahoma" w:hAnsi="Tahoma" w:cs="Tahoma"/>
          <w:sz w:val="20"/>
        </w:rPr>
        <w:t>Sistema de escape</w:t>
      </w:r>
      <w:r w:rsidRPr="00371401">
        <w:rPr>
          <w:rFonts w:ascii="Tahoma" w:hAnsi="Tahoma" w:cs="Tahoma"/>
          <w:sz w:val="20"/>
        </w:rPr>
        <w:t xml:space="preserve">: </w:t>
      </w:r>
      <w:r>
        <w:rPr>
          <w:rFonts w:ascii="Tahoma" w:hAnsi="Tahoma" w:cs="Tahoma"/>
          <w:sz w:val="20"/>
        </w:rPr>
        <w:t xml:space="preserve">Múltiple de libre elección </w:t>
      </w:r>
      <w:r w:rsidR="00B312BC">
        <w:rPr>
          <w:rFonts w:ascii="Tahoma" w:hAnsi="Tahoma" w:cs="Tahoma"/>
          <w:sz w:val="20"/>
        </w:rPr>
        <w:t xml:space="preserve">con </w:t>
      </w:r>
      <w:r w:rsidRPr="00371401">
        <w:rPr>
          <w:rFonts w:ascii="Tahoma" w:hAnsi="Tahoma" w:cs="Tahoma"/>
          <w:sz w:val="20"/>
        </w:rPr>
        <w:t>silenciador.</w:t>
      </w:r>
    </w:p>
    <w:p w:rsidR="00BD600C" w:rsidRPr="00E2637C" w:rsidRDefault="00BD600C" w:rsidP="00BD600C">
      <w:pPr>
        <w:pStyle w:val="Textoindependiente"/>
        <w:numPr>
          <w:ilvl w:val="0"/>
          <w:numId w:val="2"/>
        </w:numPr>
        <w:jc w:val="both"/>
        <w:rPr>
          <w:rFonts w:ascii="Tahoma" w:hAnsi="Tahoma" w:cs="Tahoma"/>
          <w:sz w:val="20"/>
        </w:rPr>
      </w:pPr>
      <w:r w:rsidRPr="00E2637C">
        <w:rPr>
          <w:rFonts w:ascii="Tahoma" w:hAnsi="Tahoma" w:cs="Tahoma"/>
          <w:sz w:val="20"/>
        </w:rPr>
        <w:t xml:space="preserve">Bujía: </w:t>
      </w:r>
      <w:r>
        <w:rPr>
          <w:rFonts w:ascii="Tahoma" w:hAnsi="Tahoma" w:cs="Tahoma"/>
          <w:sz w:val="20"/>
        </w:rPr>
        <w:t>Libre elección</w:t>
      </w:r>
      <w:r w:rsidRPr="00E2637C">
        <w:rPr>
          <w:rFonts w:ascii="Tahoma" w:hAnsi="Tahoma" w:cs="Tahoma"/>
          <w:sz w:val="20"/>
        </w:rPr>
        <w:t>.</w:t>
      </w:r>
    </w:p>
    <w:p w:rsidR="00BD600C" w:rsidRPr="00E2637C" w:rsidRDefault="00BD600C" w:rsidP="00BD600C">
      <w:pPr>
        <w:pStyle w:val="Textoindependiente"/>
        <w:numPr>
          <w:ilvl w:val="0"/>
          <w:numId w:val="2"/>
        </w:numPr>
        <w:jc w:val="both"/>
        <w:rPr>
          <w:rFonts w:ascii="Tahoma" w:hAnsi="Tahoma" w:cs="Tahoma"/>
          <w:sz w:val="20"/>
        </w:rPr>
      </w:pPr>
      <w:r w:rsidRPr="00E2637C">
        <w:rPr>
          <w:rFonts w:ascii="Tahoma" w:hAnsi="Tahoma" w:cs="Tahoma"/>
          <w:sz w:val="20"/>
        </w:rPr>
        <w:t>La junta de la base del cilindro puede no ser la original y el material de la misma es libre.</w:t>
      </w:r>
    </w:p>
    <w:p w:rsidR="00BD600C" w:rsidRPr="00E2637C" w:rsidRDefault="00BD600C" w:rsidP="00BD600C">
      <w:pPr>
        <w:pStyle w:val="Textoindependiente"/>
        <w:numPr>
          <w:ilvl w:val="0"/>
          <w:numId w:val="2"/>
        </w:numPr>
        <w:jc w:val="both"/>
        <w:rPr>
          <w:rFonts w:ascii="Tahoma" w:hAnsi="Tahoma" w:cs="Tahoma"/>
          <w:sz w:val="20"/>
        </w:rPr>
      </w:pPr>
      <w:r w:rsidRPr="00E2637C">
        <w:rPr>
          <w:rFonts w:ascii="Tahoma" w:hAnsi="Tahoma" w:cs="Tahoma"/>
          <w:sz w:val="20"/>
        </w:rPr>
        <w:t>Multiplicación secundaria (corona y piñón): Libre, el material del piñón será hierro y el de la corona puede ser aluminio.</w:t>
      </w:r>
    </w:p>
    <w:p w:rsidR="00BD600C" w:rsidRPr="00E2637C" w:rsidRDefault="00BD600C" w:rsidP="00BD600C">
      <w:pPr>
        <w:pStyle w:val="Textoindependiente"/>
        <w:numPr>
          <w:ilvl w:val="0"/>
          <w:numId w:val="2"/>
        </w:numPr>
        <w:jc w:val="both"/>
        <w:rPr>
          <w:rFonts w:ascii="Tahoma" w:hAnsi="Tahoma" w:cs="Tahoma"/>
          <w:sz w:val="20"/>
          <w:lang w:val="es-ES"/>
        </w:rPr>
      </w:pPr>
      <w:r w:rsidRPr="00E2637C">
        <w:rPr>
          <w:rFonts w:ascii="Tahoma" w:hAnsi="Tahoma" w:cs="Tahoma"/>
          <w:sz w:val="20"/>
        </w:rPr>
        <w:t>Cadena de transmisión secundaria: Libre</w:t>
      </w:r>
      <w:r>
        <w:rPr>
          <w:rFonts w:ascii="Tahoma" w:hAnsi="Tahoma" w:cs="Tahoma"/>
          <w:sz w:val="20"/>
        </w:rPr>
        <w:t xml:space="preserve"> elección. Se permite modificar el paso</w:t>
      </w:r>
      <w:r w:rsidRPr="00E2637C">
        <w:rPr>
          <w:rFonts w:ascii="Tahoma" w:hAnsi="Tahoma" w:cs="Tahoma"/>
          <w:sz w:val="20"/>
        </w:rPr>
        <w:t>.</w:t>
      </w:r>
    </w:p>
    <w:p w:rsidR="00BD600C" w:rsidRPr="00E2637C" w:rsidRDefault="00BD600C" w:rsidP="00BD600C">
      <w:pPr>
        <w:pStyle w:val="Textoindependiente"/>
        <w:numPr>
          <w:ilvl w:val="0"/>
          <w:numId w:val="2"/>
        </w:numPr>
        <w:jc w:val="both"/>
        <w:rPr>
          <w:rFonts w:ascii="Tahoma" w:hAnsi="Tahoma" w:cs="Tahoma"/>
          <w:sz w:val="20"/>
          <w:lang w:val="es-ES"/>
        </w:rPr>
      </w:pPr>
      <w:r w:rsidRPr="00E2637C">
        <w:rPr>
          <w:rFonts w:ascii="Tahoma" w:hAnsi="Tahoma" w:cs="Tahoma"/>
          <w:sz w:val="20"/>
          <w:lang w:val="es-ES"/>
        </w:rPr>
        <w:t>Los caños flexibles (latiguillos) de freno y líquido, son libres.</w:t>
      </w:r>
    </w:p>
    <w:p w:rsidR="00BD600C" w:rsidRPr="00E2637C" w:rsidRDefault="00BD600C" w:rsidP="00BD600C">
      <w:pPr>
        <w:pStyle w:val="Textoindependiente"/>
        <w:numPr>
          <w:ilvl w:val="0"/>
          <w:numId w:val="2"/>
        </w:numPr>
        <w:jc w:val="both"/>
        <w:rPr>
          <w:rFonts w:ascii="Tahoma" w:hAnsi="Tahoma" w:cs="Tahoma"/>
          <w:sz w:val="20"/>
        </w:rPr>
      </w:pPr>
      <w:r w:rsidRPr="00E2637C">
        <w:rPr>
          <w:rFonts w:ascii="Tahoma" w:hAnsi="Tahoma" w:cs="Tahoma"/>
          <w:sz w:val="20"/>
        </w:rPr>
        <w:t xml:space="preserve">Tanque de combustible: </w:t>
      </w:r>
      <w:r>
        <w:rPr>
          <w:rFonts w:ascii="Tahoma" w:hAnsi="Tahoma" w:cs="Tahoma"/>
          <w:sz w:val="20"/>
        </w:rPr>
        <w:t>Original de fábrica</w:t>
      </w:r>
      <w:r w:rsidRPr="00E2637C">
        <w:rPr>
          <w:rFonts w:ascii="Tahoma" w:hAnsi="Tahoma" w:cs="Tahoma"/>
          <w:sz w:val="20"/>
        </w:rPr>
        <w:t>.</w:t>
      </w:r>
    </w:p>
    <w:p w:rsidR="00BD600C" w:rsidRDefault="00BD600C" w:rsidP="00BD600C">
      <w:pPr>
        <w:pStyle w:val="Textoindependiente"/>
        <w:numPr>
          <w:ilvl w:val="0"/>
          <w:numId w:val="2"/>
        </w:numPr>
        <w:jc w:val="both"/>
        <w:rPr>
          <w:rFonts w:ascii="Tahoma" w:hAnsi="Tahoma" w:cs="Tahoma"/>
          <w:sz w:val="20"/>
        </w:rPr>
      </w:pPr>
      <w:r w:rsidRPr="00371401">
        <w:rPr>
          <w:rFonts w:ascii="Tahoma" w:hAnsi="Tahoma" w:cs="Tahoma"/>
          <w:sz w:val="20"/>
        </w:rPr>
        <w:t xml:space="preserve">Combustible: </w:t>
      </w:r>
      <w:r w:rsidR="00DB7FCD" w:rsidRPr="00371401">
        <w:rPr>
          <w:rFonts w:ascii="Tahoma" w:hAnsi="Tahoma" w:cs="Tahoma"/>
          <w:sz w:val="20"/>
        </w:rPr>
        <w:t>Solo se autoriza la utilización de combustible</w:t>
      </w:r>
      <w:r w:rsidR="00DB7FCD">
        <w:rPr>
          <w:rFonts w:ascii="Tahoma" w:hAnsi="Tahoma" w:cs="Tahoma"/>
          <w:sz w:val="20"/>
        </w:rPr>
        <w:t xml:space="preserve"> de competición y combustible</w:t>
      </w:r>
      <w:r w:rsidR="00DB7FCD" w:rsidRPr="00371401">
        <w:rPr>
          <w:rFonts w:ascii="Tahoma" w:hAnsi="Tahoma" w:cs="Tahoma"/>
          <w:sz w:val="20"/>
        </w:rPr>
        <w:t xml:space="preserve"> normal sin plomo que se comercialice libremente al público</w:t>
      </w:r>
      <w:r w:rsidR="00DB7FCD">
        <w:rPr>
          <w:rFonts w:ascii="Tahoma" w:hAnsi="Tahoma" w:cs="Tahoma"/>
          <w:sz w:val="20"/>
        </w:rPr>
        <w:t xml:space="preserve"> al que se le puede adicionar aditivos homologados.</w:t>
      </w:r>
      <w:r w:rsidRPr="00371401">
        <w:rPr>
          <w:rFonts w:ascii="Tahoma" w:hAnsi="Tahoma" w:cs="Tahoma"/>
          <w:sz w:val="20"/>
        </w:rPr>
        <w:t xml:space="preserve"> </w:t>
      </w:r>
    </w:p>
    <w:p w:rsidR="00BD600C" w:rsidRPr="003A7AEC" w:rsidRDefault="00BD600C" w:rsidP="00BD600C">
      <w:pPr>
        <w:pStyle w:val="Textoindependiente"/>
        <w:numPr>
          <w:ilvl w:val="0"/>
          <w:numId w:val="2"/>
        </w:numPr>
        <w:jc w:val="both"/>
        <w:rPr>
          <w:rFonts w:ascii="Tahoma" w:hAnsi="Tahoma" w:cs="Tahoma"/>
          <w:sz w:val="20"/>
        </w:rPr>
      </w:pPr>
      <w:r w:rsidRPr="003A7AEC">
        <w:rPr>
          <w:rFonts w:ascii="Tahoma" w:hAnsi="Tahoma" w:cs="Tahoma"/>
          <w:sz w:val="20"/>
        </w:rPr>
        <w:t>Filtro de aire: Libre</w:t>
      </w:r>
      <w:r>
        <w:rPr>
          <w:rFonts w:ascii="Tahoma" w:hAnsi="Tahoma" w:cs="Tahoma"/>
          <w:sz w:val="20"/>
        </w:rPr>
        <w:t xml:space="preserve"> elección</w:t>
      </w:r>
      <w:r w:rsidRPr="003A7AEC">
        <w:rPr>
          <w:rFonts w:ascii="Tahoma" w:hAnsi="Tahoma" w:cs="Tahoma"/>
          <w:sz w:val="20"/>
        </w:rPr>
        <w:t>.</w:t>
      </w:r>
    </w:p>
    <w:p w:rsidR="00BD600C" w:rsidRPr="00E2637C" w:rsidRDefault="00BD600C" w:rsidP="00BD600C">
      <w:pPr>
        <w:pStyle w:val="Textoindependiente"/>
        <w:numPr>
          <w:ilvl w:val="0"/>
          <w:numId w:val="2"/>
        </w:numPr>
        <w:jc w:val="both"/>
        <w:rPr>
          <w:rFonts w:ascii="Tahoma" w:hAnsi="Tahoma" w:cs="Tahoma"/>
          <w:sz w:val="20"/>
        </w:rPr>
      </w:pPr>
      <w:r w:rsidRPr="00E2637C">
        <w:rPr>
          <w:rFonts w:ascii="Tahoma" w:hAnsi="Tahoma" w:cs="Tahoma"/>
          <w:sz w:val="20"/>
        </w:rPr>
        <w:t>Está absolutamente prohibido cualquier tipo de comunicación, por medios electrónicos, con el piloto en pista.</w:t>
      </w:r>
    </w:p>
    <w:p w:rsidR="00BD600C" w:rsidRPr="00731A8E" w:rsidRDefault="00BD600C" w:rsidP="00BD600C">
      <w:pPr>
        <w:pStyle w:val="Textoindependiente"/>
        <w:numPr>
          <w:ilvl w:val="0"/>
          <w:numId w:val="2"/>
        </w:numPr>
        <w:jc w:val="both"/>
        <w:rPr>
          <w:rFonts w:ascii="Tahoma" w:hAnsi="Tahoma" w:cs="Tahoma"/>
          <w:sz w:val="20"/>
        </w:rPr>
      </w:pPr>
      <w:r w:rsidRPr="00731A8E">
        <w:rPr>
          <w:rFonts w:ascii="Tahoma" w:hAnsi="Tahoma" w:cs="Tahoma"/>
          <w:sz w:val="20"/>
        </w:rPr>
        <w:t>Se permite la utilización de telemetría parcial o total, en los entrenamientos oficiales, pruebas de clasificación y carreras.</w:t>
      </w:r>
    </w:p>
    <w:p w:rsidR="00BD600C" w:rsidRPr="00E2637C" w:rsidRDefault="00BD600C" w:rsidP="00BD600C">
      <w:pPr>
        <w:pStyle w:val="Textoindependiente"/>
        <w:numPr>
          <w:ilvl w:val="0"/>
          <w:numId w:val="2"/>
        </w:numPr>
        <w:jc w:val="both"/>
        <w:rPr>
          <w:rFonts w:ascii="Tahoma" w:hAnsi="Tahoma" w:cs="Tahoma"/>
          <w:sz w:val="20"/>
          <w:lang w:val="es-ES"/>
        </w:rPr>
      </w:pPr>
      <w:r w:rsidRPr="00E2637C">
        <w:rPr>
          <w:rFonts w:ascii="Tahoma" w:hAnsi="Tahoma" w:cs="Tahoma"/>
          <w:sz w:val="20"/>
        </w:rPr>
        <w:t>Se permite la utilización de un amortiguador de dirección, el que deberá estar montado de manera tal que garantice seguridad.</w:t>
      </w:r>
    </w:p>
    <w:p w:rsidR="00D97A5D" w:rsidRDefault="00D97A5D" w:rsidP="00BD600C">
      <w:pPr>
        <w:autoSpaceDE w:val="0"/>
        <w:autoSpaceDN w:val="0"/>
        <w:spacing w:after="0" w:line="360" w:lineRule="auto"/>
        <w:jc w:val="both"/>
        <w:rPr>
          <w:rFonts w:ascii="Tahoma" w:hAnsi="Tahoma" w:cs="Tahoma"/>
          <w:sz w:val="20"/>
          <w:szCs w:val="20"/>
        </w:rPr>
      </w:pPr>
    </w:p>
    <w:p w:rsidR="00BD600C" w:rsidRDefault="00913B69" w:rsidP="00BD600C">
      <w:pPr>
        <w:autoSpaceDE w:val="0"/>
        <w:autoSpaceDN w:val="0"/>
        <w:spacing w:after="0" w:line="360" w:lineRule="auto"/>
        <w:jc w:val="both"/>
        <w:rPr>
          <w:rFonts w:ascii="Tahoma" w:hAnsi="Tahoma" w:cs="Tahoma"/>
          <w:sz w:val="20"/>
          <w:szCs w:val="20"/>
        </w:rPr>
      </w:pPr>
      <w:r>
        <w:rPr>
          <w:rFonts w:ascii="Tahoma" w:hAnsi="Tahoma" w:cs="Tahoma"/>
          <w:sz w:val="20"/>
          <w:szCs w:val="20"/>
        </w:rPr>
        <w:t>5</w:t>
      </w:r>
      <w:r w:rsidR="00BD600C">
        <w:rPr>
          <w:rFonts w:ascii="Tahoma" w:hAnsi="Tahoma" w:cs="Tahoma"/>
          <w:sz w:val="20"/>
          <w:szCs w:val="20"/>
        </w:rPr>
        <w:t>.2.- Neumáticos:</w:t>
      </w:r>
    </w:p>
    <w:p w:rsidR="00BD600C" w:rsidRDefault="00BD600C" w:rsidP="00BD600C">
      <w:pPr>
        <w:autoSpaceDE w:val="0"/>
        <w:autoSpaceDN w:val="0"/>
        <w:spacing w:after="0" w:line="360" w:lineRule="auto"/>
        <w:ind w:firstLine="708"/>
        <w:jc w:val="both"/>
        <w:rPr>
          <w:rFonts w:ascii="Tahoma" w:hAnsi="Tahoma" w:cs="Tahoma"/>
          <w:sz w:val="20"/>
          <w:szCs w:val="20"/>
        </w:rPr>
      </w:pPr>
      <w:r>
        <w:rPr>
          <w:rFonts w:ascii="Tahoma" w:hAnsi="Tahoma" w:cs="Tahoma"/>
          <w:sz w:val="20"/>
          <w:szCs w:val="20"/>
        </w:rPr>
        <w:t>1</w:t>
      </w:r>
      <w:r w:rsidR="00913B69">
        <w:rPr>
          <w:rFonts w:ascii="Tahoma" w:hAnsi="Tahoma" w:cs="Tahoma"/>
          <w:sz w:val="20"/>
          <w:szCs w:val="20"/>
        </w:rPr>
        <w:t>)</w:t>
      </w:r>
      <w:r>
        <w:rPr>
          <w:rFonts w:ascii="Tahoma" w:hAnsi="Tahoma" w:cs="Tahoma"/>
          <w:sz w:val="20"/>
          <w:szCs w:val="20"/>
        </w:rPr>
        <w:t xml:space="preserve"> Los neumáticos serán de libre elección</w:t>
      </w:r>
      <w:r w:rsidR="00D97A5D">
        <w:rPr>
          <w:rFonts w:ascii="Tahoma" w:hAnsi="Tahoma" w:cs="Tahoma"/>
          <w:sz w:val="20"/>
          <w:szCs w:val="20"/>
        </w:rPr>
        <w:t>.</w:t>
      </w:r>
      <w:r w:rsidR="00913B69">
        <w:rPr>
          <w:rFonts w:ascii="Tahoma" w:hAnsi="Tahoma" w:cs="Tahoma"/>
          <w:sz w:val="20"/>
          <w:szCs w:val="20"/>
        </w:rPr>
        <w:t xml:space="preserve"> </w:t>
      </w:r>
      <w:r>
        <w:rPr>
          <w:rFonts w:ascii="Tahoma" w:hAnsi="Tahoma" w:cs="Tahoma"/>
          <w:sz w:val="20"/>
          <w:szCs w:val="20"/>
        </w:rPr>
        <w:t xml:space="preserve"> </w:t>
      </w:r>
    </w:p>
    <w:p w:rsidR="00904C00" w:rsidRDefault="00904C00" w:rsidP="00904C00">
      <w:pPr>
        <w:autoSpaceDE w:val="0"/>
        <w:autoSpaceDN w:val="0"/>
        <w:spacing w:after="0" w:line="360" w:lineRule="auto"/>
        <w:jc w:val="both"/>
        <w:rPr>
          <w:rFonts w:ascii="Tahoma" w:hAnsi="Tahoma" w:cs="Tahoma"/>
          <w:sz w:val="20"/>
          <w:szCs w:val="20"/>
        </w:rPr>
      </w:pPr>
      <w:r>
        <w:rPr>
          <w:rFonts w:ascii="Tahoma" w:hAnsi="Tahoma" w:cs="Tahoma"/>
          <w:sz w:val="20"/>
          <w:szCs w:val="20"/>
        </w:rPr>
        <w:t xml:space="preserve">            </w:t>
      </w:r>
      <w:r w:rsidRPr="00CD19BF">
        <w:rPr>
          <w:rFonts w:ascii="Tahoma" w:hAnsi="Tahoma" w:cs="Tahoma"/>
          <w:sz w:val="20"/>
          <w:szCs w:val="20"/>
        </w:rPr>
        <w:t>2</w:t>
      </w:r>
      <w:r>
        <w:rPr>
          <w:rFonts w:ascii="Tahoma" w:hAnsi="Tahoma" w:cs="Tahoma"/>
          <w:sz w:val="20"/>
          <w:szCs w:val="20"/>
        </w:rPr>
        <w:t>)</w:t>
      </w:r>
      <w:r w:rsidRPr="00CD19BF">
        <w:rPr>
          <w:rFonts w:ascii="Tahoma" w:hAnsi="Tahoma" w:cs="Tahoma"/>
          <w:sz w:val="20"/>
          <w:szCs w:val="20"/>
        </w:rPr>
        <w:t xml:space="preserve"> </w:t>
      </w:r>
      <w:r>
        <w:rPr>
          <w:rFonts w:ascii="Tahoma" w:hAnsi="Tahoma" w:cs="Tahoma"/>
          <w:sz w:val="20"/>
          <w:szCs w:val="20"/>
        </w:rPr>
        <w:t>Ruedas delantera y trasera diámetro máximo aro 17</w:t>
      </w:r>
    </w:p>
    <w:p w:rsidR="00904C00" w:rsidRDefault="00904C00" w:rsidP="00904C00">
      <w:pPr>
        <w:autoSpaceDE w:val="0"/>
        <w:autoSpaceDN w:val="0"/>
        <w:spacing w:after="0" w:line="360" w:lineRule="auto"/>
        <w:ind w:firstLine="708"/>
        <w:jc w:val="both"/>
        <w:rPr>
          <w:rFonts w:ascii="Tahoma" w:hAnsi="Tahoma" w:cs="Tahoma"/>
          <w:sz w:val="20"/>
          <w:szCs w:val="20"/>
        </w:rPr>
      </w:pPr>
      <w:r>
        <w:rPr>
          <w:rFonts w:ascii="Tahoma" w:hAnsi="Tahoma" w:cs="Tahoma"/>
          <w:sz w:val="20"/>
          <w:szCs w:val="20"/>
        </w:rPr>
        <w:t xml:space="preserve">            3) Para la modalidad y formato de carrera </w:t>
      </w:r>
      <w:proofErr w:type="spellStart"/>
      <w:r>
        <w:rPr>
          <w:rFonts w:ascii="Tahoma" w:hAnsi="Tahoma" w:cs="Tahoma"/>
          <w:sz w:val="20"/>
          <w:szCs w:val="20"/>
        </w:rPr>
        <w:t>Dirt</w:t>
      </w:r>
      <w:proofErr w:type="spellEnd"/>
      <w:r>
        <w:rPr>
          <w:rFonts w:ascii="Tahoma" w:hAnsi="Tahoma" w:cs="Tahoma"/>
          <w:sz w:val="20"/>
          <w:szCs w:val="20"/>
        </w:rPr>
        <w:t xml:space="preserve"> </w:t>
      </w:r>
      <w:proofErr w:type="spellStart"/>
      <w:r>
        <w:rPr>
          <w:rFonts w:ascii="Tahoma" w:hAnsi="Tahoma" w:cs="Tahoma"/>
          <w:sz w:val="20"/>
          <w:szCs w:val="20"/>
        </w:rPr>
        <w:t>Track</w:t>
      </w:r>
      <w:proofErr w:type="spellEnd"/>
      <w:r>
        <w:rPr>
          <w:rFonts w:ascii="Tahoma" w:hAnsi="Tahoma" w:cs="Tahoma"/>
          <w:sz w:val="20"/>
          <w:szCs w:val="20"/>
        </w:rPr>
        <w:t xml:space="preserve"> solo serán admisibles neumáticos de calle (asfalto) o </w:t>
      </w:r>
      <w:proofErr w:type="spellStart"/>
      <w:r>
        <w:rPr>
          <w:rFonts w:ascii="Tahoma" w:hAnsi="Tahoma" w:cs="Tahoma"/>
          <w:sz w:val="20"/>
          <w:szCs w:val="20"/>
        </w:rPr>
        <w:t>slick</w:t>
      </w:r>
      <w:proofErr w:type="spellEnd"/>
      <w:r>
        <w:rPr>
          <w:rFonts w:ascii="Tahoma" w:hAnsi="Tahoma" w:cs="Tahoma"/>
          <w:sz w:val="20"/>
          <w:szCs w:val="20"/>
        </w:rPr>
        <w:t xml:space="preserve">, con dibujo o </w:t>
      </w:r>
      <w:proofErr w:type="spellStart"/>
      <w:r>
        <w:rPr>
          <w:rFonts w:ascii="Tahoma" w:hAnsi="Tahoma" w:cs="Tahoma"/>
          <w:sz w:val="20"/>
          <w:szCs w:val="20"/>
        </w:rPr>
        <w:t>ancorizado</w:t>
      </w:r>
      <w:proofErr w:type="spellEnd"/>
      <w:r>
        <w:rPr>
          <w:rFonts w:ascii="Tahoma" w:hAnsi="Tahoma" w:cs="Tahoma"/>
          <w:sz w:val="20"/>
          <w:szCs w:val="20"/>
        </w:rPr>
        <w:t xml:space="preserve"> de 6 mm máximo de espesor o neumáticos de lluvia. Quedan prohibidos los neumáticos de </w:t>
      </w:r>
      <w:proofErr w:type="spellStart"/>
      <w:r>
        <w:rPr>
          <w:rFonts w:ascii="Tahoma" w:hAnsi="Tahoma" w:cs="Tahoma"/>
          <w:sz w:val="20"/>
          <w:szCs w:val="20"/>
        </w:rPr>
        <w:t>cross</w:t>
      </w:r>
      <w:proofErr w:type="spellEnd"/>
      <w:r>
        <w:rPr>
          <w:rFonts w:ascii="Tahoma" w:hAnsi="Tahoma" w:cs="Tahoma"/>
          <w:sz w:val="20"/>
          <w:szCs w:val="20"/>
        </w:rPr>
        <w:t xml:space="preserve">, enduro o dual. En caso de duda deberá consultarse previamente a la Comisión </w:t>
      </w:r>
      <w:proofErr w:type="spellStart"/>
      <w:r>
        <w:rPr>
          <w:rFonts w:ascii="Tahoma" w:hAnsi="Tahoma" w:cs="Tahoma"/>
          <w:sz w:val="20"/>
          <w:szCs w:val="20"/>
        </w:rPr>
        <w:t>Supermoto</w:t>
      </w:r>
      <w:proofErr w:type="spellEnd"/>
      <w:r>
        <w:rPr>
          <w:rFonts w:ascii="Tahoma" w:hAnsi="Tahoma" w:cs="Tahoma"/>
          <w:sz w:val="20"/>
          <w:szCs w:val="20"/>
        </w:rPr>
        <w:t xml:space="preserve"> Chile CSMC para la autorización de uso respectiva.</w:t>
      </w:r>
    </w:p>
    <w:p w:rsidR="00BD600C" w:rsidRPr="00187A7B" w:rsidRDefault="00BD600C" w:rsidP="00BD600C">
      <w:pPr>
        <w:pStyle w:val="Prrafodelista"/>
        <w:autoSpaceDE w:val="0"/>
        <w:autoSpaceDN w:val="0"/>
        <w:spacing w:after="0" w:line="360" w:lineRule="auto"/>
        <w:jc w:val="both"/>
        <w:rPr>
          <w:rFonts w:ascii="Tahoma" w:hAnsi="Tahoma" w:cs="Tahoma"/>
          <w:sz w:val="20"/>
        </w:rPr>
      </w:pPr>
    </w:p>
    <w:p w:rsidR="00BD600C" w:rsidRPr="00E2637C" w:rsidRDefault="00913B69" w:rsidP="00BD600C">
      <w:pPr>
        <w:pStyle w:val="Textoindependiente"/>
        <w:jc w:val="both"/>
        <w:rPr>
          <w:rFonts w:ascii="Tahoma" w:hAnsi="Tahoma" w:cs="Tahoma"/>
          <w:sz w:val="20"/>
        </w:rPr>
      </w:pPr>
      <w:r>
        <w:rPr>
          <w:rFonts w:ascii="Tahoma" w:hAnsi="Tahoma" w:cs="Tahoma"/>
          <w:bCs/>
          <w:sz w:val="20"/>
        </w:rPr>
        <w:t>5.3</w:t>
      </w:r>
      <w:r w:rsidR="00BD600C" w:rsidRPr="00E2637C">
        <w:rPr>
          <w:rFonts w:ascii="Tahoma" w:hAnsi="Tahoma" w:cs="Tahoma"/>
          <w:bCs/>
          <w:sz w:val="20"/>
        </w:rPr>
        <w:t>.- Elementos que deben ser retirados:</w:t>
      </w:r>
    </w:p>
    <w:p w:rsidR="00BD600C" w:rsidRPr="00E2637C" w:rsidRDefault="00BD600C" w:rsidP="00BD600C">
      <w:pPr>
        <w:pStyle w:val="Textoindependiente"/>
        <w:jc w:val="both"/>
        <w:rPr>
          <w:rFonts w:ascii="Tahoma" w:hAnsi="Tahoma" w:cs="Tahoma"/>
          <w:sz w:val="20"/>
        </w:rPr>
      </w:pPr>
    </w:p>
    <w:p w:rsidR="00913B69" w:rsidRDefault="00BD600C" w:rsidP="00BD600C">
      <w:pPr>
        <w:pStyle w:val="Textoindependiente"/>
        <w:numPr>
          <w:ilvl w:val="0"/>
          <w:numId w:val="4"/>
        </w:numPr>
        <w:jc w:val="both"/>
        <w:rPr>
          <w:rFonts w:ascii="Tahoma" w:hAnsi="Tahoma" w:cs="Tahoma"/>
          <w:sz w:val="20"/>
        </w:rPr>
      </w:pPr>
      <w:r w:rsidRPr="00913B69">
        <w:rPr>
          <w:rFonts w:ascii="Tahoma" w:hAnsi="Tahoma" w:cs="Tahoma"/>
          <w:sz w:val="20"/>
        </w:rPr>
        <w:t xml:space="preserve">Farol delantero y trasero. </w:t>
      </w:r>
    </w:p>
    <w:p w:rsidR="00BD600C" w:rsidRPr="00913B69" w:rsidRDefault="00BD600C" w:rsidP="00BD600C">
      <w:pPr>
        <w:pStyle w:val="Textoindependiente"/>
        <w:numPr>
          <w:ilvl w:val="0"/>
          <w:numId w:val="4"/>
        </w:numPr>
        <w:jc w:val="both"/>
        <w:rPr>
          <w:rFonts w:ascii="Tahoma" w:hAnsi="Tahoma" w:cs="Tahoma"/>
          <w:sz w:val="20"/>
        </w:rPr>
      </w:pPr>
      <w:r w:rsidRPr="00913B69">
        <w:rPr>
          <w:rFonts w:ascii="Tahoma" w:hAnsi="Tahoma" w:cs="Tahoma"/>
          <w:sz w:val="20"/>
        </w:rPr>
        <w:t>Bocina.</w:t>
      </w:r>
    </w:p>
    <w:p w:rsidR="00BD600C" w:rsidRPr="005B1516" w:rsidRDefault="00BD600C" w:rsidP="00BD600C">
      <w:pPr>
        <w:pStyle w:val="Textoindependiente"/>
        <w:numPr>
          <w:ilvl w:val="0"/>
          <w:numId w:val="4"/>
        </w:numPr>
        <w:jc w:val="both"/>
        <w:rPr>
          <w:rFonts w:ascii="Tahoma" w:hAnsi="Tahoma" w:cs="Tahoma"/>
          <w:sz w:val="20"/>
        </w:rPr>
      </w:pPr>
      <w:r w:rsidRPr="005B1516">
        <w:rPr>
          <w:rFonts w:ascii="Tahoma" w:hAnsi="Tahoma" w:cs="Tahoma"/>
          <w:sz w:val="20"/>
        </w:rPr>
        <w:t>Pedaleras traseras y sus soportes.</w:t>
      </w:r>
    </w:p>
    <w:p w:rsidR="00D97A5D" w:rsidRDefault="00BD600C" w:rsidP="00BD600C">
      <w:pPr>
        <w:pStyle w:val="Textoindependiente"/>
        <w:numPr>
          <w:ilvl w:val="0"/>
          <w:numId w:val="4"/>
        </w:numPr>
        <w:jc w:val="both"/>
        <w:rPr>
          <w:rFonts w:ascii="Tahoma" w:hAnsi="Tahoma" w:cs="Tahoma"/>
          <w:sz w:val="20"/>
        </w:rPr>
      </w:pPr>
      <w:r w:rsidRPr="00D97A5D">
        <w:rPr>
          <w:rFonts w:ascii="Tahoma" w:hAnsi="Tahoma" w:cs="Tahoma"/>
          <w:sz w:val="20"/>
        </w:rPr>
        <w:t xml:space="preserve">Muleta lateral de apoyo y su soporte. </w:t>
      </w:r>
    </w:p>
    <w:p w:rsidR="00BD600C" w:rsidRPr="00D97A5D" w:rsidRDefault="00BD600C" w:rsidP="00BD600C">
      <w:pPr>
        <w:pStyle w:val="Textoindependiente"/>
        <w:numPr>
          <w:ilvl w:val="0"/>
          <w:numId w:val="4"/>
        </w:numPr>
        <w:jc w:val="both"/>
        <w:rPr>
          <w:rFonts w:ascii="Tahoma" w:hAnsi="Tahoma" w:cs="Tahoma"/>
          <w:sz w:val="20"/>
        </w:rPr>
      </w:pPr>
      <w:r w:rsidRPr="00D97A5D">
        <w:rPr>
          <w:rFonts w:ascii="Tahoma" w:hAnsi="Tahoma" w:cs="Tahoma"/>
          <w:sz w:val="20"/>
        </w:rPr>
        <w:t>El porta casco.</w:t>
      </w:r>
    </w:p>
    <w:p w:rsidR="00BD600C" w:rsidRPr="005B1516" w:rsidRDefault="00BD600C" w:rsidP="00BD600C">
      <w:pPr>
        <w:pStyle w:val="Textoindependiente"/>
        <w:numPr>
          <w:ilvl w:val="0"/>
          <w:numId w:val="4"/>
        </w:numPr>
        <w:jc w:val="both"/>
        <w:rPr>
          <w:rFonts w:ascii="Tahoma" w:hAnsi="Tahoma" w:cs="Tahoma"/>
          <w:sz w:val="20"/>
        </w:rPr>
      </w:pPr>
      <w:r w:rsidRPr="005B1516">
        <w:rPr>
          <w:rFonts w:ascii="Tahoma" w:hAnsi="Tahoma" w:cs="Tahoma"/>
          <w:sz w:val="20"/>
        </w:rPr>
        <w:t>Manijas laterales y demás enganches.</w:t>
      </w:r>
    </w:p>
    <w:p w:rsidR="00BD600C" w:rsidRPr="005B1516" w:rsidRDefault="00BD600C" w:rsidP="00BD600C">
      <w:pPr>
        <w:pStyle w:val="Textoindependiente"/>
        <w:numPr>
          <w:ilvl w:val="0"/>
          <w:numId w:val="4"/>
        </w:numPr>
        <w:jc w:val="both"/>
        <w:rPr>
          <w:rFonts w:ascii="Tahoma" w:hAnsi="Tahoma" w:cs="Tahoma"/>
          <w:sz w:val="20"/>
        </w:rPr>
      </w:pPr>
      <w:r w:rsidRPr="005B1516">
        <w:rPr>
          <w:rFonts w:ascii="Tahoma" w:hAnsi="Tahoma" w:cs="Tahoma"/>
          <w:sz w:val="20"/>
        </w:rPr>
        <w:t>Porta</w:t>
      </w:r>
      <w:r>
        <w:rPr>
          <w:rFonts w:ascii="Tahoma" w:hAnsi="Tahoma" w:cs="Tahoma"/>
          <w:sz w:val="20"/>
        </w:rPr>
        <w:t xml:space="preserve"> </w:t>
      </w:r>
      <w:r w:rsidRPr="005B1516">
        <w:rPr>
          <w:rFonts w:ascii="Tahoma" w:hAnsi="Tahoma" w:cs="Tahoma"/>
          <w:sz w:val="20"/>
        </w:rPr>
        <w:t>patente.</w:t>
      </w:r>
    </w:p>
    <w:p w:rsidR="00BD600C" w:rsidRPr="005B1516" w:rsidRDefault="00BD600C" w:rsidP="00BD600C">
      <w:pPr>
        <w:pStyle w:val="Textoindependiente"/>
        <w:numPr>
          <w:ilvl w:val="0"/>
          <w:numId w:val="4"/>
        </w:numPr>
        <w:jc w:val="both"/>
        <w:rPr>
          <w:rFonts w:ascii="Tahoma" w:hAnsi="Tahoma" w:cs="Tahoma"/>
          <w:sz w:val="20"/>
        </w:rPr>
      </w:pPr>
      <w:r w:rsidRPr="005B1516">
        <w:rPr>
          <w:rFonts w:ascii="Tahoma" w:hAnsi="Tahoma" w:cs="Tahoma"/>
          <w:sz w:val="20"/>
        </w:rPr>
        <w:t>Espejos retrovisores.</w:t>
      </w:r>
    </w:p>
    <w:p w:rsidR="00BD600C" w:rsidRPr="005B1516" w:rsidRDefault="00BD600C" w:rsidP="00BD600C">
      <w:pPr>
        <w:pStyle w:val="Textoindependiente"/>
        <w:numPr>
          <w:ilvl w:val="0"/>
          <w:numId w:val="4"/>
        </w:numPr>
        <w:jc w:val="both"/>
        <w:rPr>
          <w:rFonts w:ascii="Tahoma" w:hAnsi="Tahoma" w:cs="Tahoma"/>
          <w:sz w:val="20"/>
        </w:rPr>
      </w:pPr>
      <w:r w:rsidRPr="005B1516">
        <w:rPr>
          <w:rFonts w:ascii="Tahoma" w:hAnsi="Tahoma" w:cs="Tahoma"/>
          <w:sz w:val="20"/>
        </w:rPr>
        <w:t>Luces señal de giro.</w:t>
      </w:r>
    </w:p>
    <w:p w:rsidR="00BD600C" w:rsidRPr="00E2637C" w:rsidRDefault="00BD600C" w:rsidP="00BD600C">
      <w:pPr>
        <w:pStyle w:val="Textoindependiente"/>
        <w:jc w:val="both"/>
        <w:rPr>
          <w:rFonts w:ascii="Tahoma" w:hAnsi="Tahoma" w:cs="Tahoma"/>
          <w:sz w:val="20"/>
        </w:rPr>
      </w:pPr>
    </w:p>
    <w:p w:rsidR="00BD600C" w:rsidRPr="00E2637C" w:rsidRDefault="00913B69" w:rsidP="00BD600C">
      <w:pPr>
        <w:pStyle w:val="Textoindependiente"/>
        <w:jc w:val="both"/>
        <w:rPr>
          <w:rFonts w:ascii="Tahoma" w:hAnsi="Tahoma" w:cs="Tahoma"/>
          <w:sz w:val="20"/>
        </w:rPr>
      </w:pPr>
      <w:r>
        <w:rPr>
          <w:rFonts w:ascii="Tahoma" w:hAnsi="Tahoma" w:cs="Tahoma"/>
          <w:sz w:val="20"/>
        </w:rPr>
        <w:t>5.4</w:t>
      </w:r>
      <w:r w:rsidR="00BD600C" w:rsidRPr="00E2637C">
        <w:rPr>
          <w:rFonts w:ascii="Tahoma" w:hAnsi="Tahoma" w:cs="Tahoma"/>
          <w:sz w:val="20"/>
        </w:rPr>
        <w:t>.- Quedan a criterio del participante retirar los siguientes elementos:</w:t>
      </w:r>
    </w:p>
    <w:p w:rsidR="00BD600C" w:rsidRPr="00E2637C" w:rsidRDefault="00BD600C" w:rsidP="00BD600C">
      <w:pPr>
        <w:pStyle w:val="Textoindependiente"/>
        <w:ind w:firstLine="708"/>
        <w:jc w:val="both"/>
        <w:rPr>
          <w:rFonts w:ascii="Tahoma" w:hAnsi="Tahoma" w:cs="Tahoma"/>
          <w:sz w:val="20"/>
        </w:rPr>
      </w:pPr>
      <w:r w:rsidRPr="00E2637C">
        <w:rPr>
          <w:rFonts w:ascii="Tahoma" w:hAnsi="Tahoma" w:cs="Tahoma"/>
          <w:sz w:val="20"/>
        </w:rPr>
        <w:t xml:space="preserve">1) El instrumental. </w:t>
      </w:r>
    </w:p>
    <w:p w:rsidR="00BD600C" w:rsidRPr="00E2637C" w:rsidRDefault="00BD600C" w:rsidP="00BD600C">
      <w:pPr>
        <w:pStyle w:val="Textoindependiente"/>
        <w:jc w:val="both"/>
        <w:rPr>
          <w:rFonts w:ascii="Tahoma" w:hAnsi="Tahoma" w:cs="Tahoma"/>
          <w:sz w:val="20"/>
        </w:rPr>
      </w:pPr>
      <w:r w:rsidRPr="00E2637C">
        <w:rPr>
          <w:rFonts w:ascii="Tahoma" w:hAnsi="Tahoma" w:cs="Tahoma"/>
          <w:sz w:val="20"/>
        </w:rPr>
        <w:tab/>
        <w:t>2) El mecanismo del bulbo y el bulbo de la luz de stop.</w:t>
      </w:r>
    </w:p>
    <w:p w:rsidR="00BD600C" w:rsidRDefault="00BD600C" w:rsidP="00BD600C">
      <w:pPr>
        <w:pStyle w:val="Textoindependiente"/>
        <w:jc w:val="both"/>
        <w:rPr>
          <w:rFonts w:ascii="Tahoma" w:hAnsi="Tahoma" w:cs="Tahoma"/>
          <w:bCs/>
          <w:sz w:val="20"/>
        </w:rPr>
      </w:pPr>
    </w:p>
    <w:p w:rsidR="00BD600C" w:rsidRPr="00E2637C" w:rsidRDefault="00913B69" w:rsidP="00BD600C">
      <w:pPr>
        <w:pStyle w:val="Textoindependiente"/>
        <w:jc w:val="both"/>
        <w:rPr>
          <w:rFonts w:ascii="Tahoma" w:hAnsi="Tahoma" w:cs="Tahoma"/>
          <w:b/>
          <w:bCs/>
          <w:sz w:val="20"/>
          <w:u w:val="single"/>
        </w:rPr>
      </w:pPr>
      <w:r>
        <w:rPr>
          <w:rFonts w:ascii="Tahoma" w:hAnsi="Tahoma" w:cs="Tahoma"/>
          <w:bCs/>
          <w:sz w:val="20"/>
        </w:rPr>
        <w:t>5.5</w:t>
      </w:r>
      <w:r w:rsidR="00BD600C" w:rsidRPr="00E2637C">
        <w:rPr>
          <w:rFonts w:ascii="Tahoma" w:hAnsi="Tahoma" w:cs="Tahoma"/>
          <w:bCs/>
          <w:sz w:val="20"/>
        </w:rPr>
        <w:t>.- Controles técnicos:</w:t>
      </w:r>
    </w:p>
    <w:p w:rsidR="00BD600C" w:rsidRPr="00E2637C" w:rsidRDefault="00BD600C" w:rsidP="00BD600C">
      <w:pPr>
        <w:pStyle w:val="Textoindependiente"/>
        <w:jc w:val="both"/>
        <w:rPr>
          <w:rFonts w:ascii="Tahoma" w:hAnsi="Tahoma" w:cs="Tahoma"/>
          <w:b/>
          <w:bCs/>
          <w:sz w:val="20"/>
          <w:u w:val="single"/>
        </w:rPr>
      </w:pPr>
    </w:p>
    <w:p w:rsidR="00BD600C" w:rsidRPr="00E2637C" w:rsidRDefault="00BD600C" w:rsidP="00BD600C">
      <w:pPr>
        <w:pStyle w:val="Textoindependiente"/>
        <w:numPr>
          <w:ilvl w:val="0"/>
          <w:numId w:val="3"/>
        </w:numPr>
        <w:jc w:val="both"/>
        <w:rPr>
          <w:rFonts w:ascii="Tahoma" w:hAnsi="Tahoma" w:cs="Tahoma"/>
          <w:sz w:val="20"/>
        </w:rPr>
      </w:pPr>
      <w:r w:rsidRPr="00E2637C">
        <w:rPr>
          <w:rFonts w:ascii="Tahoma" w:hAnsi="Tahoma" w:cs="Tahoma"/>
          <w:sz w:val="20"/>
        </w:rPr>
        <w:t>A requerimiento de la Comisión Técnica, el concurrente deberá presentar el manual y la documentación técnica que haga falta para los controles finales.</w:t>
      </w:r>
    </w:p>
    <w:p w:rsidR="00BD600C" w:rsidRPr="005B1516" w:rsidRDefault="00BD600C" w:rsidP="00BD600C">
      <w:pPr>
        <w:pStyle w:val="Textoindependiente"/>
        <w:numPr>
          <w:ilvl w:val="0"/>
          <w:numId w:val="3"/>
        </w:numPr>
        <w:jc w:val="both"/>
        <w:rPr>
          <w:rFonts w:ascii="Tahoma" w:hAnsi="Tahoma" w:cs="Tahoma"/>
          <w:sz w:val="20"/>
        </w:rPr>
      </w:pPr>
      <w:r w:rsidRPr="005B1516">
        <w:rPr>
          <w:rFonts w:ascii="Tahoma" w:hAnsi="Tahoma" w:cs="Tahoma"/>
          <w:sz w:val="20"/>
          <w:lang w:val="es-ES"/>
        </w:rPr>
        <w:t xml:space="preserve">Sólo se admitirá la verificación de una sola motocicleta por piloto. En el caso de que una motocicleta, por una caída en el curso de los entrenamientos oficiales, sufriese daños de difícil reparación en el circuito, se permitirá la reparación de la misma con elementos de otra motocicleta, siendo </w:t>
      </w:r>
      <w:proofErr w:type="spellStart"/>
      <w:r w:rsidRPr="005B1516">
        <w:rPr>
          <w:rFonts w:ascii="Tahoma" w:hAnsi="Tahoma" w:cs="Tahoma"/>
          <w:sz w:val="20"/>
          <w:lang w:val="es-ES"/>
        </w:rPr>
        <w:t>esta</w:t>
      </w:r>
      <w:proofErr w:type="spellEnd"/>
      <w:r w:rsidRPr="005B1516">
        <w:rPr>
          <w:rFonts w:ascii="Tahoma" w:hAnsi="Tahoma" w:cs="Tahoma"/>
          <w:sz w:val="20"/>
          <w:lang w:val="es-ES"/>
        </w:rPr>
        <w:t xml:space="preserve"> sujeta a una nueva verificación técnica.</w:t>
      </w:r>
    </w:p>
    <w:p w:rsidR="00BD600C" w:rsidRPr="00913B69" w:rsidRDefault="00BD600C" w:rsidP="00BD600C">
      <w:pPr>
        <w:pStyle w:val="Textoindependiente"/>
        <w:numPr>
          <w:ilvl w:val="0"/>
          <w:numId w:val="3"/>
        </w:numPr>
        <w:jc w:val="both"/>
        <w:rPr>
          <w:rFonts w:ascii="Tahoma" w:hAnsi="Tahoma" w:cs="Tahoma"/>
          <w:sz w:val="20"/>
        </w:rPr>
      </w:pPr>
      <w:r w:rsidRPr="00913B69">
        <w:rPr>
          <w:rFonts w:ascii="Tahoma" w:hAnsi="Tahoma" w:cs="Tahoma"/>
          <w:sz w:val="20"/>
        </w:rPr>
        <w:t xml:space="preserve">Procedimiento de denuncia: En el caso de una denuncia en la que sea necesario el desarme del motor, el denunciante tendrá que depositar la suma de $ </w:t>
      </w:r>
      <w:r w:rsidR="00913B69" w:rsidRPr="00913B69">
        <w:rPr>
          <w:rFonts w:ascii="Tahoma" w:hAnsi="Tahoma" w:cs="Tahoma"/>
          <w:sz w:val="20"/>
        </w:rPr>
        <w:t>10</w:t>
      </w:r>
      <w:r w:rsidRPr="00913B69">
        <w:rPr>
          <w:rFonts w:ascii="Tahoma" w:hAnsi="Tahoma" w:cs="Tahoma"/>
          <w:sz w:val="20"/>
        </w:rPr>
        <w:t xml:space="preserve">0.000. En el caso de que se compruebe la infracción denunciada, será reintegrado él depósito al  denunciante; en caso contrario, el depósito será entregado al denunciado. En el caso de una denuncia sobre el combustible, el denunciante tendrá que depositar </w:t>
      </w:r>
      <w:r w:rsidR="00913B69" w:rsidRPr="00913B69">
        <w:rPr>
          <w:rFonts w:ascii="Tahoma" w:hAnsi="Tahoma" w:cs="Tahoma"/>
          <w:sz w:val="20"/>
        </w:rPr>
        <w:t>$ 300</w:t>
      </w:r>
      <w:r w:rsidR="00913B69">
        <w:rPr>
          <w:rFonts w:ascii="Tahoma" w:hAnsi="Tahoma" w:cs="Tahoma"/>
          <w:sz w:val="20"/>
        </w:rPr>
        <w:t>.000</w:t>
      </w:r>
      <w:r w:rsidRPr="00913B69">
        <w:rPr>
          <w:rFonts w:ascii="Tahoma" w:hAnsi="Tahoma" w:cs="Tahoma"/>
          <w:sz w:val="20"/>
        </w:rPr>
        <w:t>, que no serán reintegrables.</w:t>
      </w:r>
    </w:p>
    <w:p w:rsidR="00BD600C" w:rsidRPr="00E2637C" w:rsidRDefault="00BD600C" w:rsidP="00BD600C">
      <w:pPr>
        <w:pStyle w:val="Textoindependiente"/>
        <w:numPr>
          <w:ilvl w:val="0"/>
          <w:numId w:val="3"/>
        </w:numPr>
        <w:jc w:val="both"/>
        <w:rPr>
          <w:rFonts w:ascii="Tahoma" w:hAnsi="Tahoma" w:cs="Tahoma"/>
          <w:sz w:val="20"/>
        </w:rPr>
      </w:pPr>
      <w:r w:rsidRPr="00E2637C">
        <w:rPr>
          <w:rFonts w:ascii="Tahoma" w:hAnsi="Tahoma" w:cs="Tahoma"/>
          <w:sz w:val="20"/>
        </w:rPr>
        <w:t>El criterio de la autoridad deportiva será determinante a fines de tomar cualquier resolución no contemplada en el presente reglamento o para interpretar cualquier artículo que motive dudas.</w:t>
      </w:r>
    </w:p>
    <w:p w:rsidR="00BD600C" w:rsidRPr="00E2637C" w:rsidRDefault="00BD600C" w:rsidP="00BD600C">
      <w:pPr>
        <w:pStyle w:val="Textoindependiente"/>
        <w:numPr>
          <w:ilvl w:val="0"/>
          <w:numId w:val="3"/>
        </w:numPr>
        <w:jc w:val="both"/>
        <w:rPr>
          <w:rFonts w:ascii="Tahoma" w:hAnsi="Tahoma" w:cs="Tahoma"/>
          <w:sz w:val="20"/>
        </w:rPr>
      </w:pPr>
      <w:r w:rsidRPr="00E2637C">
        <w:rPr>
          <w:rFonts w:ascii="Tahoma" w:hAnsi="Tahoma" w:cs="Tahoma"/>
          <w:sz w:val="20"/>
        </w:rPr>
        <w:t>Sí la interpretación de algún término o párrafo del presente reglamento diera lugar a dudas, el piloto o concurrente se abstendrá de interpretarlo según su personal criterio. En tal caso deberá consultarlo por escrito y se le responderá de igual manera. EN CONSECUENCIA CARECEN DE VALIDEZ LAS OBSERVACIONES QUE SE RESPALDEN EN ACLARACIONES VERBALES.</w:t>
      </w:r>
    </w:p>
    <w:p w:rsidR="00BD600C" w:rsidRPr="00E2637C" w:rsidRDefault="00BD600C" w:rsidP="00BD600C">
      <w:pPr>
        <w:pStyle w:val="Textoindependiente"/>
        <w:numPr>
          <w:ilvl w:val="0"/>
          <w:numId w:val="3"/>
        </w:numPr>
        <w:jc w:val="both"/>
        <w:rPr>
          <w:rFonts w:ascii="Tahoma" w:hAnsi="Tahoma" w:cs="Tahoma"/>
          <w:sz w:val="20"/>
        </w:rPr>
      </w:pPr>
      <w:r w:rsidRPr="00E2637C">
        <w:rPr>
          <w:rFonts w:ascii="Tahoma" w:hAnsi="Tahoma" w:cs="Tahoma"/>
          <w:sz w:val="20"/>
        </w:rPr>
        <w:t>Los desarmes serán efectuados por el concurrente de la motocicleta, con la asistencia de un ayudante propio y con sus herramientas.</w:t>
      </w:r>
    </w:p>
    <w:p w:rsidR="00BD600C" w:rsidRPr="00E2637C" w:rsidRDefault="00BD600C" w:rsidP="00BD600C">
      <w:pPr>
        <w:pStyle w:val="Textoindependiente"/>
        <w:numPr>
          <w:ilvl w:val="0"/>
          <w:numId w:val="3"/>
        </w:numPr>
        <w:jc w:val="both"/>
        <w:rPr>
          <w:rFonts w:ascii="Tahoma" w:hAnsi="Tahoma" w:cs="Tahoma"/>
          <w:sz w:val="20"/>
        </w:rPr>
      </w:pPr>
      <w:r w:rsidRPr="00E2637C">
        <w:rPr>
          <w:rFonts w:ascii="Tahoma" w:hAnsi="Tahoma" w:cs="Tahoma"/>
          <w:sz w:val="20"/>
        </w:rPr>
        <w:t>Los elementos dudosos o cuestionados podrán ser retenidos por el director técnico, a la espera de nuevas comprobaciones, en estos casos se podrán  designar peritos de parte.</w:t>
      </w:r>
    </w:p>
    <w:p w:rsidR="00BD600C" w:rsidRPr="00E2637C" w:rsidRDefault="00BD600C" w:rsidP="00BD600C">
      <w:pPr>
        <w:pStyle w:val="Textoindependiente"/>
        <w:numPr>
          <w:ilvl w:val="0"/>
          <w:numId w:val="3"/>
        </w:numPr>
        <w:jc w:val="both"/>
        <w:rPr>
          <w:rFonts w:ascii="Tahoma" w:hAnsi="Tahoma" w:cs="Tahoma"/>
          <w:sz w:val="20"/>
        </w:rPr>
      </w:pPr>
      <w:r w:rsidRPr="00E2637C">
        <w:rPr>
          <w:rFonts w:ascii="Tahoma" w:hAnsi="Tahoma" w:cs="Tahoma"/>
          <w:sz w:val="20"/>
        </w:rPr>
        <w:t>El concurrente, será el responsable de demostrar que él o los elementos dudosos o cuestionados, se correspondan con este reglamento.</w:t>
      </w:r>
    </w:p>
    <w:p w:rsidR="00BD600C" w:rsidRPr="00E2637C" w:rsidRDefault="00BD600C" w:rsidP="00BD600C">
      <w:pPr>
        <w:pStyle w:val="Textoindependiente"/>
        <w:numPr>
          <w:ilvl w:val="0"/>
          <w:numId w:val="3"/>
        </w:numPr>
        <w:jc w:val="both"/>
        <w:rPr>
          <w:rFonts w:ascii="Tahoma" w:hAnsi="Tahoma" w:cs="Tahoma"/>
          <w:sz w:val="20"/>
        </w:rPr>
      </w:pPr>
      <w:r w:rsidRPr="00E2637C">
        <w:rPr>
          <w:rFonts w:ascii="Tahoma" w:hAnsi="Tahoma" w:cs="Tahoma"/>
          <w:sz w:val="20"/>
        </w:rPr>
        <w:t>Los desarmes se efectuarán una vez terminada la competencia y cuando lo determine el director técnico.</w:t>
      </w:r>
    </w:p>
    <w:p w:rsidR="00BD600C" w:rsidRDefault="00BD600C" w:rsidP="00BD600C">
      <w:pPr>
        <w:spacing w:line="240" w:lineRule="auto"/>
        <w:contextualSpacing/>
        <w:jc w:val="both"/>
        <w:rPr>
          <w:rFonts w:ascii="Tahoma" w:hAnsi="Tahoma" w:cs="Tahoma"/>
          <w:sz w:val="20"/>
          <w:szCs w:val="20"/>
          <w:lang w:val="es-AR"/>
        </w:rPr>
      </w:pPr>
    </w:p>
    <w:p w:rsidR="00FE65D1" w:rsidRDefault="00FE65D1" w:rsidP="00BD600C">
      <w:pPr>
        <w:spacing w:line="240" w:lineRule="auto"/>
        <w:contextualSpacing/>
        <w:jc w:val="both"/>
        <w:rPr>
          <w:rFonts w:ascii="Tahoma" w:hAnsi="Tahoma" w:cs="Tahoma"/>
          <w:sz w:val="20"/>
          <w:szCs w:val="20"/>
          <w:lang w:val="es-AR"/>
        </w:rPr>
      </w:pPr>
    </w:p>
    <w:p w:rsidR="00913B69" w:rsidRPr="00EE670F" w:rsidRDefault="00913B69" w:rsidP="00BD600C">
      <w:pPr>
        <w:spacing w:line="240" w:lineRule="auto"/>
        <w:contextualSpacing/>
        <w:jc w:val="both"/>
        <w:rPr>
          <w:rFonts w:ascii="Tahoma" w:hAnsi="Tahoma" w:cs="Tahoma"/>
          <w:b/>
          <w:sz w:val="20"/>
          <w:szCs w:val="20"/>
          <w:lang w:val="es-AR"/>
        </w:rPr>
      </w:pPr>
      <w:r w:rsidRPr="00913B69">
        <w:rPr>
          <w:rFonts w:ascii="Tahoma" w:hAnsi="Tahoma" w:cs="Tahoma"/>
          <w:b/>
          <w:sz w:val="20"/>
          <w:szCs w:val="20"/>
          <w:u w:val="single"/>
          <w:lang w:val="es-AR"/>
        </w:rPr>
        <w:t xml:space="preserve">6.- </w:t>
      </w:r>
      <w:r w:rsidR="00BD600C" w:rsidRPr="00913B69">
        <w:rPr>
          <w:rFonts w:ascii="Tahoma" w:hAnsi="Tahoma" w:cs="Tahoma"/>
          <w:b/>
          <w:sz w:val="20"/>
          <w:szCs w:val="20"/>
          <w:u w:val="single"/>
          <w:lang w:val="es-AR"/>
        </w:rPr>
        <w:t xml:space="preserve">MEDIDAS MEDIOAMBIENTALES </w:t>
      </w:r>
    </w:p>
    <w:p w:rsidR="00BD600C" w:rsidRPr="00EE670F" w:rsidRDefault="00BD600C" w:rsidP="00913B69">
      <w:pPr>
        <w:numPr>
          <w:ilvl w:val="0"/>
          <w:numId w:val="9"/>
        </w:numPr>
        <w:spacing w:line="240" w:lineRule="auto"/>
        <w:contextualSpacing/>
        <w:jc w:val="both"/>
        <w:rPr>
          <w:rFonts w:ascii="Tahoma" w:hAnsi="Tahoma" w:cs="Tahoma"/>
          <w:sz w:val="20"/>
          <w:szCs w:val="20"/>
          <w:lang w:val="es-AR"/>
        </w:rPr>
      </w:pPr>
      <w:r w:rsidRPr="00EE670F">
        <w:rPr>
          <w:rFonts w:ascii="Tahoma" w:hAnsi="Tahoma" w:cs="Tahoma"/>
          <w:sz w:val="20"/>
          <w:szCs w:val="20"/>
          <w:lang w:val="es-AR"/>
        </w:rPr>
        <w:t>Cada piloto es responsable de los desechos generados por el, sus mecánicos o su equipo durante la competencia.</w:t>
      </w:r>
    </w:p>
    <w:p w:rsidR="00BD600C" w:rsidRPr="00EE670F" w:rsidRDefault="00BD600C" w:rsidP="00913B69">
      <w:pPr>
        <w:numPr>
          <w:ilvl w:val="0"/>
          <w:numId w:val="9"/>
        </w:numPr>
        <w:spacing w:line="240" w:lineRule="auto"/>
        <w:contextualSpacing/>
        <w:jc w:val="both"/>
        <w:rPr>
          <w:rFonts w:ascii="Tahoma" w:hAnsi="Tahoma" w:cs="Tahoma"/>
          <w:sz w:val="20"/>
          <w:szCs w:val="20"/>
          <w:lang w:val="es-AR"/>
        </w:rPr>
      </w:pPr>
      <w:r w:rsidRPr="00EE670F">
        <w:rPr>
          <w:rFonts w:ascii="Tahoma" w:hAnsi="Tahoma" w:cs="Tahoma"/>
          <w:sz w:val="20"/>
          <w:szCs w:val="20"/>
          <w:lang w:val="es-AR"/>
        </w:rPr>
        <w:t>Los desechos deben ser depositados en los basureros dispuestos, que la organización proveerá para ello o retirados del recinto por quién los generó.</w:t>
      </w:r>
    </w:p>
    <w:p w:rsidR="00BD600C" w:rsidRPr="00EE670F" w:rsidRDefault="00BD600C" w:rsidP="00913B69">
      <w:pPr>
        <w:numPr>
          <w:ilvl w:val="0"/>
          <w:numId w:val="9"/>
        </w:numPr>
        <w:spacing w:line="240" w:lineRule="auto"/>
        <w:contextualSpacing/>
        <w:jc w:val="both"/>
        <w:rPr>
          <w:rFonts w:ascii="Tahoma" w:hAnsi="Tahoma" w:cs="Tahoma"/>
          <w:sz w:val="20"/>
          <w:szCs w:val="20"/>
          <w:lang w:val="es-AR"/>
        </w:rPr>
      </w:pPr>
      <w:r w:rsidRPr="00EE670F">
        <w:rPr>
          <w:rFonts w:ascii="Tahoma" w:hAnsi="Tahoma" w:cs="Tahoma"/>
          <w:sz w:val="20"/>
          <w:szCs w:val="20"/>
          <w:lang w:val="es-AR"/>
        </w:rPr>
        <w:t>Está prohibido dejar basura suelta en los Boxes o en la Pista.</w:t>
      </w:r>
    </w:p>
    <w:p w:rsidR="00BD600C" w:rsidRPr="00EE670F" w:rsidRDefault="00BD600C" w:rsidP="00913B69">
      <w:pPr>
        <w:numPr>
          <w:ilvl w:val="0"/>
          <w:numId w:val="9"/>
        </w:numPr>
        <w:spacing w:line="240" w:lineRule="auto"/>
        <w:contextualSpacing/>
        <w:jc w:val="both"/>
        <w:rPr>
          <w:rFonts w:ascii="Tahoma" w:hAnsi="Tahoma" w:cs="Tahoma"/>
          <w:sz w:val="20"/>
          <w:szCs w:val="20"/>
          <w:lang w:val="es-AR"/>
        </w:rPr>
      </w:pPr>
      <w:r w:rsidRPr="00EE670F">
        <w:rPr>
          <w:rFonts w:ascii="Tahoma" w:hAnsi="Tahoma" w:cs="Tahoma"/>
          <w:sz w:val="20"/>
          <w:szCs w:val="20"/>
          <w:lang w:val="es-AR"/>
        </w:rPr>
        <w:t>Se deben evitar derrames de líquidos y fluidos mecánicos (combustibles, aceite, limpiadores, líquido para refrigerar, líquido para los frenos, etc.) En el caso que ocurra un derrame, el piloto y su equipo deben limpiar de inmediato.</w:t>
      </w:r>
    </w:p>
    <w:p w:rsidR="00BD600C" w:rsidRPr="00EE670F" w:rsidRDefault="00BD600C" w:rsidP="00913B69">
      <w:pPr>
        <w:numPr>
          <w:ilvl w:val="0"/>
          <w:numId w:val="9"/>
        </w:numPr>
        <w:spacing w:line="240" w:lineRule="auto"/>
        <w:contextualSpacing/>
        <w:jc w:val="both"/>
        <w:rPr>
          <w:rFonts w:ascii="Tahoma" w:hAnsi="Tahoma" w:cs="Tahoma"/>
          <w:sz w:val="20"/>
          <w:szCs w:val="20"/>
          <w:lang w:val="es-AR"/>
        </w:rPr>
      </w:pPr>
      <w:r w:rsidRPr="00EE670F">
        <w:rPr>
          <w:rFonts w:ascii="Tahoma" w:hAnsi="Tahoma" w:cs="Tahoma"/>
          <w:sz w:val="20"/>
          <w:szCs w:val="20"/>
          <w:lang w:val="es-AR"/>
        </w:rPr>
        <w:t>Es obligatorio el u</w:t>
      </w:r>
      <w:r w:rsidR="00904C00">
        <w:rPr>
          <w:rFonts w:ascii="Tahoma" w:hAnsi="Tahoma" w:cs="Tahoma"/>
          <w:sz w:val="20"/>
          <w:szCs w:val="20"/>
          <w:lang w:val="es-AR"/>
        </w:rPr>
        <w:t>so de ALFOMBRAS MEDIAMBIENTALES cuando no exista PITS de cemento, asfalto, loza u otra superficie similar</w:t>
      </w:r>
      <w:r w:rsidR="00904C00" w:rsidRPr="00EE670F">
        <w:rPr>
          <w:rFonts w:ascii="Tahoma" w:hAnsi="Tahoma" w:cs="Tahoma"/>
          <w:sz w:val="20"/>
          <w:szCs w:val="20"/>
          <w:lang w:val="es-AR"/>
        </w:rPr>
        <w:t>.</w:t>
      </w:r>
    </w:p>
    <w:p w:rsidR="00BD600C" w:rsidRPr="00EE670F" w:rsidRDefault="00BD600C" w:rsidP="00913B69">
      <w:pPr>
        <w:numPr>
          <w:ilvl w:val="0"/>
          <w:numId w:val="9"/>
        </w:numPr>
        <w:spacing w:line="240" w:lineRule="auto"/>
        <w:contextualSpacing/>
        <w:jc w:val="both"/>
        <w:rPr>
          <w:rFonts w:ascii="Tahoma" w:hAnsi="Tahoma" w:cs="Tahoma"/>
          <w:sz w:val="20"/>
          <w:szCs w:val="20"/>
          <w:lang w:val="es-AR"/>
        </w:rPr>
      </w:pPr>
      <w:r w:rsidRPr="00EE670F">
        <w:rPr>
          <w:rFonts w:ascii="Tahoma" w:hAnsi="Tahoma" w:cs="Tahoma"/>
          <w:sz w:val="20"/>
          <w:szCs w:val="20"/>
          <w:lang w:val="es-AR"/>
        </w:rPr>
        <w:t xml:space="preserve">Es obligatorio que en cada </w:t>
      </w:r>
      <w:proofErr w:type="spellStart"/>
      <w:r w:rsidRPr="00EE670F">
        <w:rPr>
          <w:rFonts w:ascii="Tahoma" w:hAnsi="Tahoma" w:cs="Tahoma"/>
          <w:sz w:val="20"/>
          <w:szCs w:val="20"/>
          <w:lang w:val="es-AR"/>
        </w:rPr>
        <w:t>Team</w:t>
      </w:r>
      <w:proofErr w:type="spellEnd"/>
      <w:r w:rsidRPr="00EE670F">
        <w:rPr>
          <w:rFonts w:ascii="Tahoma" w:hAnsi="Tahoma" w:cs="Tahoma"/>
          <w:sz w:val="20"/>
          <w:szCs w:val="20"/>
          <w:lang w:val="es-AR"/>
        </w:rPr>
        <w:t xml:space="preserve"> o Equipo participante tengan a mano un extintor adecuado.</w:t>
      </w:r>
    </w:p>
    <w:p w:rsidR="00BD600C" w:rsidRPr="00EE670F" w:rsidRDefault="00BD600C" w:rsidP="00913B69">
      <w:pPr>
        <w:numPr>
          <w:ilvl w:val="0"/>
          <w:numId w:val="9"/>
        </w:numPr>
        <w:spacing w:line="240" w:lineRule="auto"/>
        <w:contextualSpacing/>
        <w:jc w:val="both"/>
        <w:rPr>
          <w:rFonts w:ascii="Tahoma" w:hAnsi="Tahoma" w:cs="Tahoma"/>
          <w:sz w:val="20"/>
          <w:szCs w:val="20"/>
          <w:lang w:val="es-AR"/>
        </w:rPr>
      </w:pPr>
      <w:r w:rsidRPr="00EE670F">
        <w:rPr>
          <w:rFonts w:ascii="Tahoma" w:hAnsi="Tahoma" w:cs="Tahoma"/>
          <w:sz w:val="20"/>
          <w:szCs w:val="20"/>
          <w:lang w:val="es-AR"/>
        </w:rPr>
        <w:t>Esta estrictamente prohibido, FUMAR, BEBER BEBIDAS ALCOHOLICAS para pilotos y Staff, dentro del recinto deportivo.</w:t>
      </w:r>
    </w:p>
    <w:p w:rsidR="000066A0" w:rsidRPr="00BD600C" w:rsidRDefault="000066A0" w:rsidP="00BD600C">
      <w:pPr>
        <w:rPr>
          <w:szCs w:val="24"/>
          <w:lang w:val="es-AR"/>
        </w:rPr>
      </w:pPr>
    </w:p>
    <w:sectPr w:rsidR="000066A0" w:rsidRPr="00BD600C" w:rsidSect="00645C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5947"/>
    <w:multiLevelType w:val="hybridMultilevel"/>
    <w:tmpl w:val="9C06053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EC4C91"/>
    <w:multiLevelType w:val="hybridMultilevel"/>
    <w:tmpl w:val="3F3C4366"/>
    <w:lvl w:ilvl="0" w:tplc="8CBC8E14">
      <w:start w:val="3"/>
      <w:numFmt w:val="bullet"/>
      <w:lvlText w:val="-"/>
      <w:lvlJc w:val="left"/>
      <w:pPr>
        <w:ind w:left="720" w:hanging="360"/>
      </w:pPr>
      <w:rPr>
        <w:rFonts w:ascii="Tahoma" w:eastAsia="Times New Roman" w:hAnsi="Tahoma" w:cs="Tahoma"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1F6044"/>
    <w:multiLevelType w:val="hybridMultilevel"/>
    <w:tmpl w:val="3BD848F0"/>
    <w:lvl w:ilvl="0" w:tplc="99EECD9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C21BE7"/>
    <w:multiLevelType w:val="hybridMultilevel"/>
    <w:tmpl w:val="4F1670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C437DE"/>
    <w:multiLevelType w:val="hybridMultilevel"/>
    <w:tmpl w:val="591E50B2"/>
    <w:lvl w:ilvl="0" w:tplc="0C0A000F">
      <w:start w:val="1"/>
      <w:numFmt w:val="decimal"/>
      <w:lvlText w:val="%1."/>
      <w:lvlJc w:val="left"/>
      <w:pPr>
        <w:ind w:left="720" w:hanging="360"/>
      </w:pPr>
    </w:lvl>
    <w:lvl w:ilvl="1" w:tplc="399EB44C">
      <w:start w:val="4"/>
      <w:numFmt w:val="bullet"/>
      <w:lvlText w:val="-"/>
      <w:lvlJc w:val="left"/>
      <w:pPr>
        <w:ind w:left="1440" w:hanging="360"/>
      </w:pPr>
      <w:rPr>
        <w:rFonts w:ascii="Calibri" w:eastAsia="Times New Roman"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B4719A"/>
    <w:multiLevelType w:val="hybridMultilevel"/>
    <w:tmpl w:val="01FA2AF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AC600FA"/>
    <w:multiLevelType w:val="hybridMultilevel"/>
    <w:tmpl w:val="53624C0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A27CD9"/>
    <w:multiLevelType w:val="hybridMultilevel"/>
    <w:tmpl w:val="D40C743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AF73D6"/>
    <w:multiLevelType w:val="hybridMultilevel"/>
    <w:tmpl w:val="46D49396"/>
    <w:lvl w:ilvl="0" w:tplc="2C0A0011">
      <w:start w:val="1"/>
      <w:numFmt w:val="decimal"/>
      <w:lvlText w:val="%1)"/>
      <w:lvlJc w:val="left"/>
      <w:pPr>
        <w:tabs>
          <w:tab w:val="num" w:pos="1070"/>
        </w:tabs>
        <w:ind w:left="107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9" w15:restartNumberingAfterBreak="0">
    <w:nsid w:val="708D181D"/>
    <w:multiLevelType w:val="hybridMultilevel"/>
    <w:tmpl w:val="97088D6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1DA761F"/>
    <w:multiLevelType w:val="hybridMultilevel"/>
    <w:tmpl w:val="6EF88FAE"/>
    <w:lvl w:ilvl="0" w:tplc="2C0A0011">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0"/>
  </w:num>
  <w:num w:numId="4">
    <w:abstractNumId w:val="5"/>
  </w:num>
  <w:num w:numId="5">
    <w:abstractNumId w:val="4"/>
  </w:num>
  <w:num w:numId="6">
    <w:abstractNumId w:val="3"/>
  </w:num>
  <w:num w:numId="7">
    <w:abstractNumId w:val="6"/>
  </w:num>
  <w:num w:numId="8">
    <w:abstractNumId w:val="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E92316"/>
    <w:rsid w:val="000066A0"/>
    <w:rsid w:val="000D031D"/>
    <w:rsid w:val="000F7C20"/>
    <w:rsid w:val="00114CEC"/>
    <w:rsid w:val="00130E5C"/>
    <w:rsid w:val="00164A6D"/>
    <w:rsid w:val="00191E87"/>
    <w:rsid w:val="001960F0"/>
    <w:rsid w:val="0021035C"/>
    <w:rsid w:val="00234356"/>
    <w:rsid w:val="002E02D5"/>
    <w:rsid w:val="00306D6C"/>
    <w:rsid w:val="003855FF"/>
    <w:rsid w:val="00456CEC"/>
    <w:rsid w:val="004905F3"/>
    <w:rsid w:val="004D7105"/>
    <w:rsid w:val="00531853"/>
    <w:rsid w:val="005778FD"/>
    <w:rsid w:val="005847D3"/>
    <w:rsid w:val="005F0FBA"/>
    <w:rsid w:val="00600599"/>
    <w:rsid w:val="0060491B"/>
    <w:rsid w:val="0061348D"/>
    <w:rsid w:val="00645CA2"/>
    <w:rsid w:val="006534E2"/>
    <w:rsid w:val="006719D7"/>
    <w:rsid w:val="00675EDF"/>
    <w:rsid w:val="006B6B3C"/>
    <w:rsid w:val="006C02C4"/>
    <w:rsid w:val="0070345D"/>
    <w:rsid w:val="00706ED3"/>
    <w:rsid w:val="00744B29"/>
    <w:rsid w:val="00766B34"/>
    <w:rsid w:val="00787CF7"/>
    <w:rsid w:val="007B0AC1"/>
    <w:rsid w:val="007C06F2"/>
    <w:rsid w:val="007C2239"/>
    <w:rsid w:val="0083432D"/>
    <w:rsid w:val="008556B2"/>
    <w:rsid w:val="00861A43"/>
    <w:rsid w:val="00863DB5"/>
    <w:rsid w:val="00890629"/>
    <w:rsid w:val="00894073"/>
    <w:rsid w:val="008C3E25"/>
    <w:rsid w:val="008D1241"/>
    <w:rsid w:val="00904C00"/>
    <w:rsid w:val="0090584B"/>
    <w:rsid w:val="00913B69"/>
    <w:rsid w:val="0098087B"/>
    <w:rsid w:val="00995E22"/>
    <w:rsid w:val="009A19C8"/>
    <w:rsid w:val="009B1BAA"/>
    <w:rsid w:val="009B36C0"/>
    <w:rsid w:val="009F1207"/>
    <w:rsid w:val="009F5E48"/>
    <w:rsid w:val="00A175BF"/>
    <w:rsid w:val="00A91F33"/>
    <w:rsid w:val="00AE27F4"/>
    <w:rsid w:val="00B0385D"/>
    <w:rsid w:val="00B312BC"/>
    <w:rsid w:val="00B41B46"/>
    <w:rsid w:val="00B70189"/>
    <w:rsid w:val="00BD14A2"/>
    <w:rsid w:val="00BD600C"/>
    <w:rsid w:val="00C34252"/>
    <w:rsid w:val="00C54068"/>
    <w:rsid w:val="00C758DC"/>
    <w:rsid w:val="00C76704"/>
    <w:rsid w:val="00CA472F"/>
    <w:rsid w:val="00CB7C41"/>
    <w:rsid w:val="00D946B0"/>
    <w:rsid w:val="00D9682C"/>
    <w:rsid w:val="00D97A5D"/>
    <w:rsid w:val="00DB7FCD"/>
    <w:rsid w:val="00E06FE5"/>
    <w:rsid w:val="00E15BF3"/>
    <w:rsid w:val="00E65ECE"/>
    <w:rsid w:val="00E92316"/>
    <w:rsid w:val="00EB3BE0"/>
    <w:rsid w:val="00EC1AD4"/>
    <w:rsid w:val="00ED38CA"/>
    <w:rsid w:val="00EE6A57"/>
    <w:rsid w:val="00FC582F"/>
    <w:rsid w:val="00FE65D1"/>
    <w:rsid w:val="00FF5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7E500"/>
  <w15:docId w15:val="{FCFBF1B5-F3A5-4902-AA6C-18123FCC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7D3"/>
    <w:pPr>
      <w:spacing w:after="200" w:line="276" w:lineRule="auto"/>
    </w:pPr>
    <w:rPr>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EDF"/>
    <w:pPr>
      <w:ind w:left="720"/>
      <w:contextualSpacing/>
    </w:pPr>
    <w:rPr>
      <w:rFonts w:eastAsia="Calibri"/>
      <w:lang w:eastAsia="en-US"/>
    </w:rPr>
  </w:style>
  <w:style w:type="paragraph" w:styleId="Textoindependiente">
    <w:name w:val="Body Text"/>
    <w:basedOn w:val="Normal"/>
    <w:link w:val="TextoindependienteCar"/>
    <w:rsid w:val="00675EDF"/>
    <w:pPr>
      <w:spacing w:after="0" w:line="240" w:lineRule="auto"/>
    </w:pPr>
    <w:rPr>
      <w:rFonts w:ascii="Times New Roman" w:hAnsi="Times New Roman"/>
      <w:sz w:val="24"/>
      <w:szCs w:val="20"/>
      <w:lang w:val="es-AR" w:eastAsia="es-ES"/>
    </w:rPr>
  </w:style>
  <w:style w:type="character" w:customStyle="1" w:styleId="TextoindependienteCar">
    <w:name w:val="Texto independiente Car"/>
    <w:basedOn w:val="Fuentedeprrafopredeter"/>
    <w:link w:val="Textoindependiente"/>
    <w:rsid w:val="00675EDF"/>
    <w:rPr>
      <w:rFonts w:ascii="Times New Roman" w:hAnsi="Times New Roman"/>
      <w:sz w:val="24"/>
      <w:lang w:val="es-AR"/>
    </w:rPr>
  </w:style>
  <w:style w:type="table" w:styleId="Tablaconcuadrcula">
    <w:name w:val="Table Grid"/>
    <w:basedOn w:val="Tablanormal"/>
    <w:uiPriority w:val="59"/>
    <w:rsid w:val="00CA47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B755-80DB-465F-98EE-AE4CECF7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Claudio Sierra</cp:lastModifiedBy>
  <cp:revision>2</cp:revision>
  <cp:lastPrinted>2017-03-27T19:02:00Z</cp:lastPrinted>
  <dcterms:created xsi:type="dcterms:W3CDTF">2018-03-20T09:23:00Z</dcterms:created>
  <dcterms:modified xsi:type="dcterms:W3CDTF">2018-03-20T09:23:00Z</dcterms:modified>
</cp:coreProperties>
</file>